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35" w:rsidRDefault="00D460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6035" w:rsidRDefault="00D46035">
      <w:pPr>
        <w:pStyle w:val="ConsPlusNormal"/>
        <w:ind w:firstLine="540"/>
        <w:jc w:val="both"/>
        <w:outlineLvl w:val="0"/>
      </w:pPr>
    </w:p>
    <w:p w:rsidR="00D46035" w:rsidRDefault="00D4603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46035" w:rsidRDefault="00D46035">
      <w:pPr>
        <w:pStyle w:val="ConsPlusTitle"/>
        <w:jc w:val="center"/>
      </w:pPr>
    </w:p>
    <w:p w:rsidR="00D46035" w:rsidRDefault="00D46035">
      <w:pPr>
        <w:pStyle w:val="ConsPlusTitle"/>
        <w:jc w:val="center"/>
      </w:pPr>
      <w:r>
        <w:t>ПИСЬМО</w:t>
      </w:r>
    </w:p>
    <w:p w:rsidR="00D46035" w:rsidRDefault="00D46035">
      <w:pPr>
        <w:pStyle w:val="ConsPlusTitle"/>
        <w:jc w:val="center"/>
      </w:pPr>
      <w:r>
        <w:t>от 19 марта 2013 г. N 18-2/10/2-1490</w:t>
      </w:r>
    </w:p>
    <w:p w:rsidR="00D46035" w:rsidRDefault="00D46035">
      <w:pPr>
        <w:pStyle w:val="ConsPlusTitle"/>
        <w:jc w:val="center"/>
      </w:pPr>
    </w:p>
    <w:p w:rsidR="00D46035" w:rsidRDefault="00D46035">
      <w:pPr>
        <w:pStyle w:val="ConsPlusTitle"/>
        <w:jc w:val="center"/>
      </w:pPr>
      <w:r>
        <w:t>КОМПЛЕКС МЕР,</w:t>
      </w:r>
    </w:p>
    <w:p w:rsidR="00D46035" w:rsidRDefault="00D46035">
      <w:pPr>
        <w:pStyle w:val="ConsPlusTitle"/>
        <w:jc w:val="center"/>
      </w:pPr>
      <w:r>
        <w:t>НАПРАВЛЕННЫХ НА ПРИВЛЕЧЕНИЕ ГОСУДАРСТВЕННЫХ И МУНИЦИПАЛЬНЫХ</w:t>
      </w:r>
    </w:p>
    <w:p w:rsidR="00D46035" w:rsidRDefault="00D46035">
      <w:pPr>
        <w:pStyle w:val="ConsPlusTitle"/>
        <w:jc w:val="center"/>
      </w:pPr>
      <w:r>
        <w:t>СЛУЖАЩИХ К ПРОТИВОДЕЙСТВИЮ КОРРУПЦИИ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0"/>
      </w:pPr>
      <w:r>
        <w:t>I. Организация антикоррупционной деятельности в федеральных государственных 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</w:pPr>
      <w:r>
        <w:t>С 2008 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контроль за соблюдением антикоррупционных мер.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комиссии муниципального образования (далее -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правоприменителя и может различаться.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Для стимулирования активности в данной деятельности в </w:t>
      </w:r>
      <w:hyperlink r:id="rId5" w:history="1">
        <w:r>
          <w:rPr>
            <w:color w:val="0000FF"/>
          </w:rPr>
          <w:t>Национальном плане</w:t>
        </w:r>
      </w:hyperlink>
      <w:r>
        <w:t xml:space="preserve"> противодействия коррупции на 2012 - 2013 годы, утвержденном Указом Президента Российской Федерации от 13 марта 2012 г. N 297 (далее -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 Реализацию мероприятий, направленных на противодействие коррупции, необходимо осуществлять систематически на плановой основе.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г. одобрен </w:t>
      </w:r>
      <w:hyperlink r:id="rId6" w:history="1">
        <w:r>
          <w:rPr>
            <w:color w:val="0000FF"/>
          </w:rPr>
          <w:t>Типовой план</w:t>
        </w:r>
      </w:hyperlink>
      <w:r>
        <w:t xml:space="preserve">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указами Президента Российской Федерации, постановлениями Правительства Российской Федерации и поручениями.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Деятельность остальных федеральных государственных органов планируется с учетом положений </w:t>
      </w:r>
      <w:hyperlink r:id="rId7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утвержденной Указом Президента Российской Федерации от 13 апреля 2010 г. N 460, и </w:t>
      </w:r>
      <w:hyperlink r:id="rId8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lastRenderedPageBreak/>
        <w:t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Отсутствие культуры антикоррупционного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0"/>
      </w:pPr>
      <w:r>
        <w:t>II. Описание мер, направленных на привлечение государственных и муниципальных служащих к противодействию коррупции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</w:pPr>
      <w: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- комиссии), осуществляющих функции по противодействию коррупции;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1"/>
      </w:pPr>
      <w: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- подразделение), рекомендуется обеспечить информирование государственных (муниципальных) </w:t>
      </w:r>
      <w:r>
        <w:lastRenderedPageBreak/>
        <w:t>служащих о возможности участия в его подготовке.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Представляется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1"/>
      </w:pPr>
      <w:r>
        <w:t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8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821, 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руководителем. Аналогичный порядок формирования комиссии предусматривается и для муниципальных служащих.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</w:t>
      </w:r>
      <w:r>
        <w:lastRenderedPageBreak/>
        <w:t>самоуправления.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программах наставничества над лицами, впервые поступающими на государственную (муниципальную) службу;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подготовке типовых ситуаций конфликта интересов и иных методических материалов по профилактике коррупции;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социологических опросах, направленных на оценку восприятия антикоррупционных мер и их эффективности;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 других мероприятиях такого рода.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1"/>
      </w:pPr>
      <w:r>
        <w:t>3. 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</w:r>
      <w:hyperlink r:id="rId10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11" w:history="1">
        <w:r>
          <w:rPr>
            <w:color w:val="0000FF"/>
          </w:rPr>
          <w:t>12</w:t>
        </w:r>
      </w:hyperlink>
      <w:r>
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</w:t>
      </w:r>
      <w:r>
        <w:lastRenderedPageBreak/>
        <w:t>известными фактах совершения коррупционных правонарушений вне зависимости от того, обращался ли к ним кто-то лично.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1"/>
      </w:pPr>
      <w:r>
        <w:t>4.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уголовная ответственность за дачу и получение взятки;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получение подарков;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урегулирование конфликта интересов;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выполнение иной оплачиваемой работы;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информирование о замеченных фактах коррупции и т.д.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Чтобы способствовать самостоятельному изучению гражданами, претендующими на замещение должностей государственной (муниципальной) службы, основ антикоррупционного законодательства,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Так, в частности, рекомендуется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</w:t>
      </w:r>
      <w:r>
        <w:lastRenderedPageBreak/>
        <w:t>в течение 30 календарных дней с момента поступления гражданина на должность государственной (муниципальной) службы.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разбору отдельных наиболее сложных положений нормативных правовых актов и т.д.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Беседа с государственными (муниципальными) служащими, увольняющимися с государственной (муниципальной) службы, чьи должности входили в перечень, установленный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 В ходе беседы государственному (муниципальному)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Одним из дополнительных инструментов реализации отдельных мероприятий, предусмотренных настоящим комплексом мер, может 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он-лайн по выделенному специальному адресу электронной почты, в режиме "вопрос-ответ" посредством размещения ответов на актуальные и часто задаваемые вопросы, в виде проведения он-лайн конференции с участием всех заинтересованных государственных (муниципальных) служащих. 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  <w:outlineLvl w:val="0"/>
      </w:pPr>
      <w:r>
        <w:t>III. Перечень мер, направленных на привлечение государственных и муниципальных служащих к противодействию коррупции</w:t>
      </w:r>
    </w:p>
    <w:p w:rsidR="00D46035" w:rsidRDefault="00D4603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8280"/>
      </w:tblGrid>
      <w:tr w:rsidR="00D46035">
        <w:trPr>
          <w:trHeight w:val="246"/>
        </w:trPr>
        <w:tc>
          <w:tcPr>
            <w:tcW w:w="9120" w:type="dxa"/>
            <w:gridSpan w:val="2"/>
          </w:tcPr>
          <w:p w:rsidR="00D46035" w:rsidRDefault="00D46035">
            <w:pPr>
              <w:pStyle w:val="ConsPlusNonformat"/>
              <w:jc w:val="both"/>
              <w:outlineLvl w:val="1"/>
            </w:pPr>
            <w:r>
              <w:t xml:space="preserve">I. Привлечение государственных и муниципальных служащих к участию в      </w:t>
            </w:r>
          </w:p>
          <w:p w:rsidR="00D46035" w:rsidRDefault="00D46035">
            <w:pPr>
              <w:pStyle w:val="ConsPlusNonformat"/>
              <w:jc w:val="both"/>
            </w:pPr>
            <w:r>
              <w:lastRenderedPageBreak/>
              <w:t xml:space="preserve">обсуждении и разработке нормативных правовых актов по вопросам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противодействия коррупции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lastRenderedPageBreak/>
              <w:t xml:space="preserve"> 1.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>Информирование государственных муниципальных служащих о возможности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участия в подготовке проектов актов по вопросам противодействия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коррупции и проведение при необходимости рабочих встреч (серии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встреч), заседаний коллегий, соответствующих комиссий, офицерских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собраний с участием представителей структурных подразделений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государственных (муниципальных) органов в целях организации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обсуждения полученных предложений государственных (муниципальных)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служащих по проектам актов.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>Проведение не реже одного раза в год обсуждений практики применения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антикоррупционного законодательства с государственными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>(муниципальными) служащими органа государственной власти и местного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самоуправления.    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Уведомление государственных (муниципальных) служащих органа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государственной власти и местного самоуправления о возможности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принять участие в публичном обсуждении проектов нормативных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правовых актов по антикоррупционной тематике с использованием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механизмов, предусмотренных действующим законодательством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Российской Федерации.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9120" w:type="dxa"/>
            <w:gridSpan w:val="2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  <w:outlineLvl w:val="1"/>
            </w:pPr>
            <w:r>
              <w:t xml:space="preserve">II. Активизация участия государственных и муниципальных служащих в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работе структурных подразделений по профилактике коррупционных и иных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правонарушений, а также комиссий по соблюдению требований к служебному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поведению и урегулированию конфликта интересов, аттестационных комиссий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Привлечение к участию в работе комиссии по соблюдению требований к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служебному поведению и урегулированию конфликта интересов          </w:t>
            </w:r>
          </w:p>
          <w:p w:rsidR="00D46035" w:rsidRDefault="00D46035">
            <w:pPr>
              <w:pStyle w:val="ConsPlusNonformat"/>
              <w:jc w:val="both"/>
            </w:pPr>
            <w:r>
              <w:t>государственных (муниципальных) служащих представителей структурных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подразделений органа государственной власти и местного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самоуправления.    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Организация регулярной ротации, в рамках которой представитель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структурного подразделения (за исключением подразделения по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вопросам государственной службы и кадров, юридического (правового)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подразделения) входит в состав комиссии в течение одного года,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после чего его место занимает представитель другого структурного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подразделения.     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Информирование государственных (муниципальных) служащих о дате     </w:t>
            </w:r>
          </w:p>
          <w:p w:rsidR="00D46035" w:rsidRDefault="00D46035">
            <w:pPr>
              <w:pStyle w:val="ConsPlusNonformat"/>
              <w:jc w:val="both"/>
            </w:pPr>
            <w:r>
              <w:t>предстоящего заседания комиссии и планируемых к рассмотрению на нем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вопросах, а также способах направления в комиссию информации по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данным вопросам.   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9120" w:type="dxa"/>
            <w:gridSpan w:val="2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  <w:outlineLvl w:val="1"/>
            </w:pPr>
            <w:r>
              <w:t xml:space="preserve">III. Стимулирование государственных и муниципальных служащих к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предоставлению информации об известных им случаях коррупционных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правонарушений, нарушений требований к служебному поведению, ситуациях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конфликта интересов      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Закрепление в локальном акте, устанавливающем порядок уведомления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представителя нанимателя (работодателя) об обращении к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государственным (муниципальным) служащим в целях склонения к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совершению коррупционных правонарушений, механизмы защиты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заявителей, в том числе предусмотренные </w:t>
            </w:r>
            <w:hyperlink r:id="rId13" w:history="1">
              <w:r>
                <w:rPr>
                  <w:color w:val="0000FF"/>
                </w:rPr>
                <w:t>пунктами 6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12</w:t>
              </w:r>
            </w:hyperlink>
          </w:p>
          <w:p w:rsidR="00D46035" w:rsidRDefault="00D46035">
            <w:pPr>
              <w:pStyle w:val="ConsPlusNonformat"/>
              <w:jc w:val="both"/>
            </w:pPr>
            <w:r>
              <w:t xml:space="preserve">Методических рекомендаций о порядке уведомления представителя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нанимателя о фактах обращения в целях склонения государственного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или муниципального служащего к совершению коррупционных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правонарушений &lt;1&gt;;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Разъяснение порядка уведомления представителя нанимателя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(работодателя) об обращении к государственным (муниципальным)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служащим в целях склонения к совершению коррупционных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правонарушений, уделяя особое внимание предусмотренным механизмам  </w:t>
            </w:r>
          </w:p>
          <w:p w:rsidR="00D46035" w:rsidRDefault="00D46035">
            <w:pPr>
              <w:pStyle w:val="ConsPlusNonformat"/>
              <w:jc w:val="both"/>
            </w:pPr>
            <w:r>
              <w:lastRenderedPageBreak/>
              <w:t xml:space="preserve">защиты заявителей. 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lastRenderedPageBreak/>
              <w:t xml:space="preserve"> 3.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>Доведение до сведения государственных (муниципальных) служащих, что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они не только должны уведомлять представителя нанимателя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(работодателя) об обращении к ним в целях склонения к совершению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коррупционных правонарушений, но также могут предоставлять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информацию обо всех ставших им известными фактах совершения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коррупционных правонарушений вне зависимости от того, обращался ли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к ним кто-то лично.     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Закрепление в локальном акте, устанавливающем порядок и виды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поощрения и награждения органа государственной власти и местного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самоуправления, специального вида поощрения лицу, способствующему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раскрытию правонарушения коррупционной направленности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(благодарственное письмо, внесение в книгу почета с выдачей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соответствующего свидетельства и др.).                             </w:t>
            </w:r>
          </w:p>
        </w:tc>
      </w:tr>
      <w:tr w:rsidR="00D46035">
        <w:trPr>
          <w:trHeight w:val="246"/>
        </w:trPr>
        <w:tc>
          <w:tcPr>
            <w:tcW w:w="9120" w:type="dxa"/>
            <w:gridSpan w:val="2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  <w:outlineLvl w:val="1"/>
            </w:pPr>
            <w:r>
              <w:t xml:space="preserve">IV. Просвещение государственных и муниципальных служащих по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антикоррупционной тематике и методическое обеспечение профессиональной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служебной деятельности государственных и муниципальных служащих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Разработка памяток по ключевым вопросам противодействия коррупции,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затрагивающим всех или большинство государственных (муниципальных)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служащих и предполагающих взаимодействие государственного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(муниципального) служащего с органом государственной власти и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местного самоуправления.            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Организация в рамках проведения конкурсных процедур анкетирования,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тестирования или иных методов оценки знания положений основ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антикоррупционного законодательства.     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Обеспечение организации различных видов учебных семинаров по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вопросам противодействия коррупции:                  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- вводного семинара для граждан, впервые поступивших на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государственную (муниципальную) службу;              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- регулярных семинаров по ключевым вопросам противодействия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коррупции, затрагивающим всех или большинство государственных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(муниципальных) служащих и предполагающих взаимодействие с органом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государственной власти и местного самоуправления;    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- специальных семинаров в случае существенных изменений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законодательства в сфере противодействия коррупции, затрагивающих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государственных (муниципальных) служащих.                          </w:t>
            </w:r>
          </w:p>
        </w:tc>
      </w:tr>
      <w:tr w:rsidR="00D46035">
        <w:trPr>
          <w:trHeight w:val="246"/>
        </w:trPr>
        <w:tc>
          <w:tcPr>
            <w:tcW w:w="84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8280" w:type="dxa"/>
            <w:tcBorders>
              <w:top w:val="nil"/>
            </w:tcBorders>
          </w:tcPr>
          <w:p w:rsidR="00D46035" w:rsidRDefault="00D46035">
            <w:pPr>
              <w:pStyle w:val="ConsPlusNonformat"/>
              <w:jc w:val="both"/>
            </w:pPr>
            <w:r>
              <w:t xml:space="preserve">Проведение регулярной работы по разъяснению исполнения требований  </w:t>
            </w:r>
          </w:p>
          <w:p w:rsidR="00D46035" w:rsidRDefault="00D46035">
            <w:pPr>
              <w:pStyle w:val="ConsPlusNonformat"/>
              <w:jc w:val="both"/>
            </w:pPr>
            <w:r>
              <w:t>антикоррупционного законодательства государственным (муниципальным)</w:t>
            </w:r>
          </w:p>
          <w:p w:rsidR="00D46035" w:rsidRDefault="00D46035">
            <w:pPr>
              <w:pStyle w:val="ConsPlusNonformat"/>
              <w:jc w:val="both"/>
            </w:pPr>
            <w:r>
              <w:t>служащими, увольняющимися с государственной (муниципальной) службы,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чьи должности входили в перечень, установленный </w:t>
            </w:r>
            <w:hyperlink r:id="rId1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Российской Федерации от 21 июля 2010 г. N 925 "О мерах по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реализации отдельных положений Федерального закона "О              </w:t>
            </w:r>
          </w:p>
          <w:p w:rsidR="00D46035" w:rsidRDefault="00D46035">
            <w:pPr>
              <w:pStyle w:val="ConsPlusNonformat"/>
              <w:jc w:val="both"/>
            </w:pPr>
            <w:r>
              <w:t xml:space="preserve">противодействии коррупции".                                        </w:t>
            </w:r>
          </w:p>
        </w:tc>
      </w:tr>
    </w:tbl>
    <w:p w:rsidR="00D46035" w:rsidRDefault="00D46035">
      <w:pPr>
        <w:pStyle w:val="ConsPlusNormal"/>
        <w:jc w:val="both"/>
      </w:pPr>
    </w:p>
    <w:p w:rsidR="00D46035" w:rsidRDefault="00D46035">
      <w:pPr>
        <w:pStyle w:val="ConsPlusNormal"/>
        <w:ind w:firstLine="540"/>
        <w:jc w:val="both"/>
      </w:pPr>
      <w:r>
        <w:t>--------------------------------</w:t>
      </w:r>
    </w:p>
    <w:p w:rsidR="00D46035" w:rsidRDefault="00D46035">
      <w:pPr>
        <w:pStyle w:val="ConsPlusNormal"/>
        <w:spacing w:before="220"/>
        <w:ind w:firstLine="540"/>
        <w:jc w:val="both"/>
      </w:pPr>
      <w:r>
        <w:t xml:space="preserve">&lt;1&gt; Методические </w:t>
      </w:r>
      <w:hyperlink r:id="rId16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Минздравсоцразвития России и </w:t>
      </w:r>
      <w:hyperlink r:id="rId17" w:history="1">
        <w:r>
          <w:rPr>
            <w:color w:val="0000FF"/>
          </w:rPr>
          <w:t>письмом</w:t>
        </w:r>
      </w:hyperlink>
      <w:r>
        <w:t xml:space="preserve"> от 20 сентября 2010 г. N 7666-17 направлены в федеральные государственные органы для использования в работе.</w:t>
      </w: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ind w:firstLine="540"/>
        <w:jc w:val="both"/>
      </w:pPr>
    </w:p>
    <w:p w:rsidR="00D46035" w:rsidRDefault="00D460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0" w:name="_GoBack"/>
      <w:bookmarkEnd w:id="0"/>
    </w:p>
    <w:sectPr w:rsidR="00F865A5" w:rsidSect="007A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35"/>
    <w:rsid w:val="001164AE"/>
    <w:rsid w:val="001768C9"/>
    <w:rsid w:val="00592705"/>
    <w:rsid w:val="00D4603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2275-F126-4EC6-91C2-BF52A31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7B9CAB240F109F41E2B43F4B4BEA0137AA1144F6EACCFCC3ED2B0BF5620A899CD420F7D6C247E8865B564A0912DADA8EA72240F23E26EAF8H5N" TargetMode="External"/><Relationship Id="rId13" Type="http://schemas.openxmlformats.org/officeDocument/2006/relationships/hyperlink" Target="consultantplus://offline/ref=767B9CAB240F109F41E2B43F4B4BEA0137AE1443F4EACCFCC3ED2B0BF5620A899CD420F7D6C247E2875B564A0912DADA8EA72240F23E26EAF8H5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7B9CAB240F109F41E2B43F4B4BEA0137AC1543F3EBCCFCC3ED2B0BF5620A899CD420F7D6C247E3865B564A0912DADA8EA72240F23E26EAF8H5N" TargetMode="External"/><Relationship Id="rId12" Type="http://schemas.openxmlformats.org/officeDocument/2006/relationships/hyperlink" Target="consultantplus://offline/ref=767B9CAB240F109F41E2B43F4B4BEA0137AE1045F9E9CCFCC3ED2B0BF5620A898ED478FBD7C159E18B4E001B4CF4HEN" TargetMode="External"/><Relationship Id="rId17" Type="http://schemas.openxmlformats.org/officeDocument/2006/relationships/hyperlink" Target="consultantplus://offline/ref=767B9CAB240F109F41E2B43F4B4BEA0137AE1443F4EACCFCC3ED2B0BF5620A899CD420F7D6C247E18B5B564A0912DADA8EA72240F23E26EAF8H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7B9CAB240F109F41E2B43F4B4BEA0137AE1443F4EACCFCC3ED2B0BF5620A899CD420F7D6C247E0865B564A0912DADA8EA72240F23E26EAF8H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7B9CAB240F109F41E2B43F4B4BEA0137AC1244F3EDCCFCC3ED2B0BF5620A899CD420F7D6C247E1815B564A0912DADA8EA72240F23E26EAF8H5N" TargetMode="External"/><Relationship Id="rId11" Type="http://schemas.openxmlformats.org/officeDocument/2006/relationships/hyperlink" Target="consultantplus://offline/ref=767B9CAB240F109F41E2B43F4B4BEA0137AE1443F4EACCFCC3ED2B0BF5620A899CD420F7D6C247E5825B564A0912DADA8EA72240F23E26EAF8H5N" TargetMode="External"/><Relationship Id="rId5" Type="http://schemas.openxmlformats.org/officeDocument/2006/relationships/hyperlink" Target="consultantplus://offline/ref=767B9CAB240F109F41E2B43F4B4BEA0137AA1144F6EACCFCC3ED2B0BF5620A899CD420F7D6C247E8865B564A0912DADA8EA72240F23E26EAF8H5N" TargetMode="External"/><Relationship Id="rId15" Type="http://schemas.openxmlformats.org/officeDocument/2006/relationships/hyperlink" Target="consultantplus://offline/ref=767B9CAB240F109F41E2B43F4B4BEA0137AE1045F9E9CCFCC3ED2B0BF5620A898ED478FBD7C159E18B4E001B4CF4HEN" TargetMode="External"/><Relationship Id="rId10" Type="http://schemas.openxmlformats.org/officeDocument/2006/relationships/hyperlink" Target="consultantplus://offline/ref=767B9CAB240F109F41E2B43F4B4BEA0137AE1443F4EACCFCC3ED2B0BF5620A899CD420F7D6C247E2875B564A0912DADA8EA72240F23E26EAF8H5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67B9CAB240F109F41E2B43F4B4BEA0134A91A40F8EBCCFCC3ED2B0BF5620A899CD420F7D6C247E7875B564A0912DADA8EA72240F23E26EAF8H5N" TargetMode="External"/><Relationship Id="rId14" Type="http://schemas.openxmlformats.org/officeDocument/2006/relationships/hyperlink" Target="consultantplus://offline/ref=767B9CAB240F109F41E2B43F4B4BEA0137AE1443F4EACCFCC3ED2B0BF5620A899CD420F7D6C247E5825B564A0912DADA8EA72240F23E26EAF8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2019-08-13T13:07:00Z</dcterms:created>
  <dcterms:modified xsi:type="dcterms:W3CDTF">2019-08-13T13:08:00Z</dcterms:modified>
</cp:coreProperties>
</file>