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49B8" w14:textId="7A7CB734" w:rsidR="0041676E" w:rsidRPr="00391A06" w:rsidRDefault="006A6640" w:rsidP="00391A06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91A06">
        <w:rPr>
          <w:rFonts w:ascii="Times New Roman" w:eastAsia="Calibri" w:hAnsi="Times New Roman" w:cs="Times New Roman"/>
          <w:i/>
          <w:sz w:val="28"/>
          <w:szCs w:val="28"/>
        </w:rPr>
        <w:t>Информация о</w:t>
      </w:r>
      <w:r w:rsidR="009E11E1" w:rsidRPr="00391A06">
        <w:rPr>
          <w:rFonts w:ascii="Times New Roman" w:eastAsia="Calibri" w:hAnsi="Times New Roman" w:cs="Times New Roman"/>
          <w:i/>
          <w:sz w:val="28"/>
          <w:szCs w:val="28"/>
        </w:rPr>
        <w:t xml:space="preserve"> результатах проверки финансово-хозяйственной деятельности</w:t>
      </w:r>
      <w:r w:rsidR="00391A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11E1" w:rsidRPr="00391A06">
        <w:rPr>
          <w:rFonts w:ascii="Times New Roman" w:eastAsia="Calibri" w:hAnsi="Times New Roman" w:cs="Times New Roman"/>
          <w:i/>
          <w:sz w:val="28"/>
          <w:szCs w:val="28"/>
        </w:rPr>
        <w:t>акционерного общества опытно-производственного</w:t>
      </w:r>
      <w:r w:rsidR="00391A06" w:rsidRPr="00391A0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11E1" w:rsidRPr="00391A06">
        <w:rPr>
          <w:rFonts w:ascii="Times New Roman" w:eastAsia="Calibri" w:hAnsi="Times New Roman" w:cs="Times New Roman"/>
          <w:i/>
          <w:sz w:val="28"/>
          <w:szCs w:val="28"/>
        </w:rPr>
        <w:t>хозяйства «Красная звезда»</w:t>
      </w:r>
    </w:p>
    <w:p w14:paraId="7D32EB16" w14:textId="77777777" w:rsidR="009E11E1" w:rsidRPr="00391A06" w:rsidRDefault="009E11E1" w:rsidP="00756E4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AB1F8A" w14:textId="77777777" w:rsidR="00756E4B" w:rsidRPr="00D83BA7" w:rsidRDefault="00756E4B" w:rsidP="006A6640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892">
        <w:rPr>
          <w:rFonts w:ascii="Times New Roman" w:hAnsi="Times New Roman" w:cs="Times New Roman"/>
          <w:sz w:val="28"/>
          <w:szCs w:val="28"/>
        </w:rPr>
        <w:t>На основании плана деятельности Контрольно-счетной палаты Орловской области на 2020 год, утвержденного приказом Контрольно-счетной палаты Орловской области от 30 декабря 2019 года № 20-осн, проведено контрольное мероприятие «П</w:t>
      </w:r>
      <w:r w:rsidRPr="00373892">
        <w:rPr>
          <w:rFonts w:ascii="Times New Roman" w:hAnsi="Times New Roman"/>
          <w:sz w:val="28"/>
          <w:szCs w:val="28"/>
        </w:rPr>
        <w:t xml:space="preserve">роверка финансово-хозяйственной  </w:t>
      </w:r>
      <w:r w:rsidRPr="00D83BA7">
        <w:rPr>
          <w:rFonts w:ascii="Times New Roman" w:hAnsi="Times New Roman"/>
          <w:sz w:val="28"/>
          <w:szCs w:val="28"/>
        </w:rPr>
        <w:t>деятельности акционерного общества опытно-производственное хозяйство «Красная Звезда».</w:t>
      </w:r>
    </w:p>
    <w:p w14:paraId="5A03D9EA" w14:textId="74B688C7" w:rsidR="009E11E1" w:rsidRPr="00D83BA7" w:rsidRDefault="00705024" w:rsidP="006A6640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hAnsi="Times New Roman" w:cs="Times New Roman"/>
          <w:sz w:val="28"/>
          <w:szCs w:val="28"/>
        </w:rPr>
        <w:t>Ранее</w:t>
      </w:r>
      <w:r w:rsidR="006A6640" w:rsidRPr="00D83BA7">
        <w:rPr>
          <w:rFonts w:ascii="Times New Roman" w:hAnsi="Times New Roman" w:cs="Times New Roman"/>
          <w:sz w:val="28"/>
          <w:szCs w:val="28"/>
        </w:rPr>
        <w:t xml:space="preserve"> </w:t>
      </w:r>
      <w:r w:rsidR="0027003F" w:rsidRPr="00D83BA7">
        <w:rPr>
          <w:rFonts w:ascii="Times New Roman" w:hAnsi="Times New Roman" w:cs="Times New Roman"/>
          <w:sz w:val="28"/>
          <w:szCs w:val="28"/>
        </w:rPr>
        <w:t>п</w:t>
      </w:r>
      <w:r w:rsidR="00222B45" w:rsidRPr="00D83BA7">
        <w:rPr>
          <w:rStyle w:val="blk"/>
          <w:rFonts w:ascii="Times New Roman" w:hAnsi="Times New Roman" w:cs="Times New Roman"/>
          <w:sz w:val="28"/>
          <w:szCs w:val="28"/>
        </w:rPr>
        <w:t xml:space="preserve">роверка </w:t>
      </w:r>
      <w:r w:rsidR="00756E4B" w:rsidRPr="00D83BA7">
        <w:rPr>
          <w:rStyle w:val="blk"/>
          <w:rFonts w:ascii="Times New Roman" w:hAnsi="Times New Roman" w:cs="Times New Roman"/>
          <w:sz w:val="28"/>
          <w:szCs w:val="28"/>
        </w:rPr>
        <w:t>отдельных вопросов финансово-хозяйственной  деятельности акционерного общества опытно-производственно</w:t>
      </w:r>
      <w:r w:rsidR="006A6640" w:rsidRPr="00D83BA7">
        <w:rPr>
          <w:rStyle w:val="blk"/>
          <w:rFonts w:ascii="Times New Roman" w:hAnsi="Times New Roman" w:cs="Times New Roman"/>
          <w:sz w:val="28"/>
          <w:szCs w:val="28"/>
        </w:rPr>
        <w:t>го</w:t>
      </w:r>
      <w:r w:rsidR="00756E4B" w:rsidRPr="00D83BA7">
        <w:rPr>
          <w:rStyle w:val="blk"/>
          <w:rFonts w:ascii="Times New Roman" w:hAnsi="Times New Roman" w:cs="Times New Roman"/>
          <w:sz w:val="28"/>
          <w:szCs w:val="28"/>
        </w:rPr>
        <w:t xml:space="preserve"> хозяйств</w:t>
      </w:r>
      <w:r w:rsidR="006A6640" w:rsidRPr="00D83BA7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756E4B" w:rsidRPr="00D83BA7">
        <w:rPr>
          <w:rStyle w:val="blk"/>
          <w:rFonts w:ascii="Times New Roman" w:hAnsi="Times New Roman" w:cs="Times New Roman"/>
          <w:sz w:val="28"/>
          <w:szCs w:val="28"/>
        </w:rPr>
        <w:t xml:space="preserve"> «Красная Звезда» была проведена </w:t>
      </w:r>
      <w:r w:rsidR="00756E4B" w:rsidRPr="00D83BA7">
        <w:rPr>
          <w:rFonts w:ascii="Times New Roman" w:hAnsi="Times New Roman" w:cs="Times New Roman"/>
          <w:sz w:val="28"/>
          <w:szCs w:val="28"/>
        </w:rPr>
        <w:t>Контрольно-счетной палат</w:t>
      </w:r>
      <w:r w:rsidR="006A6640" w:rsidRPr="00D83BA7">
        <w:rPr>
          <w:rFonts w:ascii="Times New Roman" w:hAnsi="Times New Roman" w:cs="Times New Roman"/>
          <w:sz w:val="28"/>
          <w:szCs w:val="28"/>
        </w:rPr>
        <w:t>ой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 Орловской области в 2017г. </w:t>
      </w:r>
    </w:p>
    <w:p w14:paraId="60CBD2E0" w14:textId="7E61C193" w:rsidR="009E11E1" w:rsidRPr="00D83BA7" w:rsidRDefault="00066C5C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результатам проведенного </w:t>
      </w:r>
      <w:r w:rsidR="009E11E1" w:rsidRPr="00D83B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контрольного мероприятия были установлены нарушения действующего законодательства и факты </w:t>
      </w:r>
      <w:r w:rsidR="009E11E1" w:rsidRPr="00D83BA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ru-RU"/>
        </w:rPr>
        <w:t xml:space="preserve">принятия руководством неэффективных управленческих решений, которые противоречили интересам общества. </w:t>
      </w:r>
    </w:p>
    <w:p w14:paraId="0665D8A9" w14:textId="19DF9D73" w:rsidR="009E11E1" w:rsidRPr="00D83BA7" w:rsidRDefault="009E11E1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Контрольным органом выявлены факты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заключения</w:t>
      </w:r>
      <w:r w:rsidR="00066C5C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аффилированных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сделок без согласования с Советом директоров</w:t>
      </w:r>
      <w:r w:rsidRPr="00D83BA7">
        <w:rPr>
          <w:rFonts w:ascii="Calibri" w:eastAsia="Calibri" w:hAnsi="Calibri" w:cs="Times New Roman"/>
        </w:rPr>
        <w:t xml:space="preserve">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на сумму 3 600,0 тыс. рублей с </w:t>
      </w:r>
      <w:bookmarkStart w:id="0" w:name="_Hlk34131053"/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ООО «</w:t>
      </w:r>
      <w:proofErr w:type="spellStart"/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Нерусса</w:t>
      </w:r>
      <w:proofErr w:type="spellEnd"/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», учредителем которой явля</w:t>
      </w:r>
      <w:r w:rsidR="00F50FD3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лс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я </w:t>
      </w:r>
      <w:bookmarkEnd w:id="0"/>
      <w:r w:rsidR="00166E81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и является по настоящее время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Тимохин О.В., что является грубым нарушением статьи 81 Федерального закона от 26.12.1995 № 208-ФЗ «Об акционерных обществах». </w:t>
      </w:r>
      <w:r w:rsidR="00756E4B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7938E0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Кроме того, </w:t>
      </w:r>
      <w:r w:rsidR="00756E4B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были установлены нарушения по выплате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премий генеральному директору в отсутствии решения Совета директоров общества.</w:t>
      </w:r>
    </w:p>
    <w:p w14:paraId="0C35737C" w14:textId="77777777" w:rsidR="009E11E1" w:rsidRPr="00D83BA7" w:rsidRDefault="009E11E1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По итогам отмеченных в ходе проведенной проверки нарушений Контрольно-счетной палатой Орловской области в адрес генерального директора АО ОПХ «Красная Звезда»  </w:t>
      </w:r>
      <w:r w:rsidRPr="00D83BA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внесено представление,  материалы контрольного мероприятия поставлены на дистанционный контроль Контрольно-счетной палаты Орловской области.</w:t>
      </w:r>
    </w:p>
    <w:p w14:paraId="799C1657" w14:textId="70ECD81D" w:rsidR="009E11E1" w:rsidRPr="00D83BA7" w:rsidRDefault="009E11E1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В этой связи</w:t>
      </w:r>
      <w:r w:rsidR="007938E0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в рамках мероприятий дистанционного контроля Планом деятельности Контрольно-счетной палаты Орловской области на 2020 год была предусмотрена проверка финансово-хозяйственной  деятельности акционерного общества опытно-производственное хозяйство «Красная Звезда».</w:t>
      </w:r>
    </w:p>
    <w:p w14:paraId="0050A331" w14:textId="4DDCFB7E" w:rsidR="00756E4B" w:rsidRPr="00D83BA7" w:rsidRDefault="00756E4B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 ряд нарушений</w:t>
      </w:r>
      <w:r w:rsidR="00066C5C" w:rsidRPr="00D83BA7">
        <w:rPr>
          <w:rFonts w:ascii="Times New Roman" w:hAnsi="Times New Roman" w:cs="Times New Roman"/>
          <w:sz w:val="28"/>
          <w:szCs w:val="28"/>
        </w:rPr>
        <w:t>,</w:t>
      </w:r>
      <w:r w:rsidRPr="00D83BA7">
        <w:rPr>
          <w:rFonts w:ascii="Times New Roman" w:hAnsi="Times New Roman" w:cs="Times New Roman"/>
          <w:sz w:val="28"/>
          <w:szCs w:val="28"/>
        </w:rPr>
        <w:t xml:space="preserve"> свидетельствующих о </w:t>
      </w:r>
      <w:r w:rsidR="007938E0" w:rsidRPr="00D83BA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ru-RU"/>
        </w:rPr>
        <w:t>принятии руководителем о</w:t>
      </w:r>
      <w:r w:rsidRPr="00D83BA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u w:color="000000"/>
          <w:bdr w:val="nil"/>
          <w:lang w:eastAsia="ru-RU"/>
        </w:rPr>
        <w:t xml:space="preserve">бщества неэффективных управленческих решений, которые также  противоречат интересам общества. </w:t>
      </w:r>
    </w:p>
    <w:p w14:paraId="5A79B9CE" w14:textId="0CA7E9B9" w:rsidR="0027003F" w:rsidRPr="00D83BA7" w:rsidRDefault="0027003F" w:rsidP="006A664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3BA7">
        <w:rPr>
          <w:rFonts w:ascii="Times New Roman" w:eastAsia="Arial Unicode MS" w:hAnsi="Times New Roman" w:cs="Times New Roman"/>
          <w:sz w:val="28"/>
          <w:szCs w:val="28"/>
        </w:rPr>
        <w:lastRenderedPageBreak/>
        <w:t>1.</w:t>
      </w:r>
      <w:r w:rsidR="007938E0" w:rsidRPr="00D83BA7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D83BA7">
        <w:rPr>
          <w:rFonts w:ascii="Times New Roman" w:eastAsia="Arial Unicode MS" w:hAnsi="Times New Roman" w:cs="Times New Roman"/>
          <w:sz w:val="28"/>
          <w:szCs w:val="28"/>
        </w:rPr>
        <w:t>По результатам финанс</w:t>
      </w:r>
      <w:r w:rsidR="007938E0" w:rsidRPr="00D83BA7">
        <w:rPr>
          <w:rFonts w:ascii="Times New Roman" w:eastAsia="Arial Unicode MS" w:hAnsi="Times New Roman" w:cs="Times New Roman"/>
          <w:sz w:val="28"/>
          <w:szCs w:val="28"/>
        </w:rPr>
        <w:t>ово-хозяйственной деятельности о</w:t>
      </w:r>
      <w:r w:rsidRPr="00D83BA7">
        <w:rPr>
          <w:rFonts w:ascii="Times New Roman" w:eastAsia="Arial Unicode MS" w:hAnsi="Times New Roman" w:cs="Times New Roman"/>
          <w:sz w:val="28"/>
          <w:szCs w:val="28"/>
        </w:rPr>
        <w:t xml:space="preserve">бщества за 2018 год чистая прибыль сложилась в размере 4020 тыс. рублей. </w:t>
      </w:r>
      <w:r w:rsidRPr="00D83BA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Вместе с тем, учитывая, что структуру прочих доходов (10604 тыс. рублей) составляют полученные субсидии из бюджета всех уровней в размере 9453 тыс. рублей,  в том числе  из федерального бюджета 8796 тыс. рублей,  из областного бюджета 657 тыс. рублей, </w:t>
      </w:r>
      <w:r w:rsidRPr="00D83BA7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приб</w:t>
      </w:r>
      <w:r w:rsidR="007938E0" w:rsidRPr="00D83BA7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>ыль о</w:t>
      </w:r>
      <w:r w:rsidRPr="00D83BA7">
        <w:rPr>
          <w:rFonts w:ascii="Times New Roman" w:eastAsia="Times New Roman" w:hAnsi="Times New Roman" w:cs="Times New Roman"/>
          <w:bCs/>
          <w:iCs/>
          <w:sz w:val="28"/>
          <w:szCs w:val="28"/>
          <w:lang w:bidi="ru-RU"/>
        </w:rPr>
        <w:t xml:space="preserve">бщества складывается в основном за счет  полученных </w:t>
      </w:r>
      <w:r w:rsidRPr="00D83BA7">
        <w:rPr>
          <w:rFonts w:ascii="Times New Roman" w:eastAsia="Andale Sans UI" w:hAnsi="Times New Roman" w:cs="Times New Roman"/>
          <w:bCs/>
          <w:iCs/>
          <w:sz w:val="28"/>
          <w:szCs w:val="28"/>
          <w:lang w:bidi="ru-RU"/>
        </w:rPr>
        <w:t>субсидий из бюджетов.</w:t>
      </w:r>
      <w:r w:rsidRPr="00D83BA7">
        <w:rPr>
          <w:rFonts w:ascii="Times New Roman" w:eastAsia="Andale Sans UI" w:hAnsi="Times New Roman" w:cs="Times New Roman"/>
          <w:sz w:val="28"/>
          <w:szCs w:val="28"/>
          <w:lang w:bidi="ru-RU"/>
        </w:rPr>
        <w:t xml:space="preserve"> </w:t>
      </w:r>
    </w:p>
    <w:p w14:paraId="0AD9F492" w14:textId="13B996DD" w:rsidR="0027003F" w:rsidRPr="00D83BA7" w:rsidRDefault="007938E0" w:rsidP="006A6640">
      <w:pPr>
        <w:tabs>
          <w:tab w:val="left" w:pos="855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BA7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27003F" w:rsidRPr="00D83BA7">
        <w:rPr>
          <w:rFonts w:ascii="Times New Roman" w:eastAsia="Arial Unicode MS" w:hAnsi="Times New Roman" w:cs="Times New Roman"/>
          <w:sz w:val="28"/>
          <w:szCs w:val="28"/>
        </w:rPr>
        <w:t>о предваритель</w:t>
      </w:r>
      <w:r w:rsidRPr="00D83BA7">
        <w:rPr>
          <w:rFonts w:ascii="Times New Roman" w:eastAsia="Arial Unicode MS" w:hAnsi="Times New Roman" w:cs="Times New Roman"/>
          <w:sz w:val="28"/>
          <w:szCs w:val="28"/>
        </w:rPr>
        <w:t>ным данным за 2019 год прибыль о</w:t>
      </w:r>
      <w:r w:rsidR="0027003F" w:rsidRPr="00D83BA7">
        <w:rPr>
          <w:rFonts w:ascii="Times New Roman" w:eastAsia="Arial Unicode MS" w:hAnsi="Times New Roman" w:cs="Times New Roman"/>
          <w:sz w:val="28"/>
          <w:szCs w:val="28"/>
        </w:rPr>
        <w:t xml:space="preserve">бщества планируется в размере 3850 тыс. рублей. В </w:t>
      </w:r>
      <w:r w:rsidR="0027003F" w:rsidRPr="00D83BA7">
        <w:rPr>
          <w:rFonts w:ascii="Times New Roman" w:hAnsi="Times New Roman"/>
          <w:sz w:val="28"/>
          <w:szCs w:val="28"/>
        </w:rPr>
        <w:t>2019</w:t>
      </w:r>
      <w:r w:rsidRPr="00D83BA7">
        <w:rPr>
          <w:rFonts w:ascii="Times New Roman" w:hAnsi="Times New Roman"/>
          <w:sz w:val="28"/>
          <w:szCs w:val="28"/>
        </w:rPr>
        <w:t xml:space="preserve"> году о</w:t>
      </w:r>
      <w:r w:rsidR="0027003F" w:rsidRPr="00D83BA7">
        <w:rPr>
          <w:rFonts w:ascii="Times New Roman" w:hAnsi="Times New Roman"/>
          <w:sz w:val="28"/>
          <w:szCs w:val="28"/>
        </w:rPr>
        <w:t xml:space="preserve">бщество также воспользовалось правом получения субсидий по 6 направлениям на общую сумму </w:t>
      </w:r>
      <w:r w:rsidR="00AD402C" w:rsidRPr="00D83BA7">
        <w:rPr>
          <w:rFonts w:ascii="Times New Roman" w:hAnsi="Times New Roman"/>
          <w:sz w:val="28"/>
          <w:szCs w:val="28"/>
        </w:rPr>
        <w:t>9 536,2</w:t>
      </w:r>
      <w:r w:rsidR="0027003F" w:rsidRPr="00D83BA7">
        <w:rPr>
          <w:rFonts w:ascii="Times New Roman" w:hAnsi="Times New Roman"/>
          <w:sz w:val="28"/>
          <w:szCs w:val="28"/>
        </w:rPr>
        <w:t xml:space="preserve"> тыс. рублей, в том числе из областного бюджета 924,3 тыс. рублей, из федерального бюджета 8611,9 тыс. рублей, что </w:t>
      </w:r>
      <w:r w:rsidRPr="00D83BA7">
        <w:rPr>
          <w:rFonts w:ascii="Times New Roman" w:hAnsi="Times New Roman"/>
          <w:sz w:val="28"/>
          <w:szCs w:val="28"/>
        </w:rPr>
        <w:t>также</w:t>
      </w:r>
      <w:r w:rsidR="0027003F" w:rsidRPr="00D83BA7">
        <w:rPr>
          <w:rFonts w:ascii="Times New Roman" w:hAnsi="Times New Roman"/>
          <w:sz w:val="28"/>
          <w:szCs w:val="28"/>
        </w:rPr>
        <w:t xml:space="preserve">  отразилось на увеличении размера прибыли за 2019г.</w:t>
      </w:r>
    </w:p>
    <w:p w14:paraId="2BD63738" w14:textId="22591D9A" w:rsidR="002F197F" w:rsidRPr="00D83BA7" w:rsidRDefault="002F3E10" w:rsidP="006A6640">
      <w:pPr>
        <w:tabs>
          <w:tab w:val="left" w:pos="8559"/>
        </w:tabs>
        <w:spacing w:after="0"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83BA7">
        <w:rPr>
          <w:rFonts w:ascii="Times New Roman" w:hAnsi="Times New Roman"/>
          <w:bCs/>
          <w:iCs/>
          <w:sz w:val="28"/>
          <w:szCs w:val="28"/>
        </w:rPr>
        <w:t xml:space="preserve"> Таким образом, несмотря на положительную динамику финансово-хозяйственной деятельности, р</w:t>
      </w:r>
      <w:r w:rsidR="007938E0" w:rsidRPr="00D83BA7">
        <w:rPr>
          <w:rFonts w:ascii="Times New Roman" w:hAnsi="Times New Roman"/>
          <w:bCs/>
          <w:iCs/>
          <w:sz w:val="28"/>
          <w:szCs w:val="28"/>
        </w:rPr>
        <w:t>уководством  о</w:t>
      </w:r>
      <w:r w:rsidR="002F197F" w:rsidRPr="00D83BA7">
        <w:rPr>
          <w:rFonts w:ascii="Times New Roman" w:hAnsi="Times New Roman"/>
          <w:bCs/>
          <w:iCs/>
          <w:sz w:val="28"/>
          <w:szCs w:val="28"/>
        </w:rPr>
        <w:t>бщества не в полной мере принимаются решения по увеличению доходов от собственного производства.</w:t>
      </w:r>
    </w:p>
    <w:p w14:paraId="1123F4D3" w14:textId="1C6C39DD" w:rsidR="00ED6A03" w:rsidRPr="00D83BA7" w:rsidRDefault="0027003F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ст. 166, 168 Г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ражданского кодекса Российской Федерации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8E0" w:rsidRPr="00D83BA7">
        <w:rPr>
          <w:rFonts w:ascii="Times New Roman" w:eastAsia="Times New Roman" w:hAnsi="Times New Roman" w:cs="Times New Roman"/>
          <w:sz w:val="28"/>
          <w:szCs w:val="28"/>
        </w:rPr>
        <w:t>АО ОПХ «Красная Звезда»</w:t>
      </w:r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 xml:space="preserve"> длительный период  с  2017г. по 2019г осуществляло выплаты наличными денежными средствам</w:t>
      </w:r>
      <w:r w:rsidR="007938E0" w:rsidRPr="00D83BA7">
        <w:rPr>
          <w:rFonts w:ascii="Times New Roman" w:eastAsia="Times New Roman" w:hAnsi="Times New Roman" w:cs="Times New Roman"/>
          <w:sz w:val="28"/>
          <w:szCs w:val="28"/>
        </w:rPr>
        <w:t>и  за «жмых рапсовый» из кассы о</w:t>
      </w:r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AD402C" w:rsidRPr="00D83BA7">
        <w:rPr>
          <w:rFonts w:ascii="Times New Roman" w:eastAsia="Times New Roman" w:hAnsi="Times New Roman" w:cs="Times New Roman"/>
          <w:sz w:val="28"/>
          <w:szCs w:val="28"/>
        </w:rPr>
        <w:t xml:space="preserve">щества по заключенному договору </w:t>
      </w:r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с ООО «</w:t>
      </w:r>
      <w:proofErr w:type="spellStart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Фатон</w:t>
      </w:r>
      <w:proofErr w:type="spellEnd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» (г. Тула, ИНН 7107549702), которое  по данным ЕГРЮЛ прекратило деятельность юридического лица путем реорганизации в форме присоединения 24.05.2016г. В результате утраты правоспособности все</w:t>
      </w:r>
      <w:proofErr w:type="gramEnd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 xml:space="preserve"> произведенные расчеты АО «ОПХ Красная звезда» </w:t>
      </w:r>
      <w:proofErr w:type="gramStart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Фатон</w:t>
      </w:r>
      <w:proofErr w:type="spellEnd"/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>» за 2017-2019гг</w:t>
      </w:r>
      <w:r w:rsidR="007938E0" w:rsidRPr="00D83B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56E4B" w:rsidRPr="00D83BA7">
        <w:rPr>
          <w:rFonts w:ascii="Times New Roman" w:eastAsia="Times New Roman" w:hAnsi="Times New Roman" w:cs="Times New Roman"/>
          <w:sz w:val="28"/>
          <w:szCs w:val="28"/>
        </w:rPr>
        <w:t xml:space="preserve"> носят характер мнимой сделки. 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Следовательно, сумма необоснованных расходов в результате </w:t>
      </w:r>
      <w:r w:rsidR="00C14203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указанной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сделки Тимохин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 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2017-2019гг. составила 11,3 млн. рублей.</w:t>
      </w:r>
      <w:r w:rsidR="0084589C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D78DFF" w14:textId="258B5DDB" w:rsidR="00166E81" w:rsidRPr="00D83BA7" w:rsidRDefault="0027003F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проверяемом периоде о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бщество несло расходы</w:t>
      </w:r>
      <w:r w:rsidR="007C376F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FD3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обслуживанию </w:t>
      </w:r>
      <w:r w:rsidR="00A95A9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арендованных </w:t>
      </w:r>
      <w:r w:rsidR="001129A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автомобилей согласно заключенны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129A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1129A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аренды</w:t>
      </w:r>
      <w:r w:rsidR="007C376F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сотрудниками для использования личных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автомобилей в служебных целях о</w:t>
      </w:r>
      <w:r w:rsidR="007C376F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бщества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1" w:name="_Hlk34127525"/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пров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едения контрольного мероприятия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выборочно проведено контрольное снятие показаний спидометра по состоянию на 14.02.2017 по четырем автомобилям,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арендованным о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бществом. При этом установлено, что все автомобили имеют отклонения по пробегу.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Значительные отклонения 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установлены по автомобилю марки Тойота 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LAND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CRUISER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 По состоянию на 14.02.2020г. по данным спидометра пробег составил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- 314070 км</w:t>
      </w:r>
      <w:proofErr w:type="gramStart"/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.,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путево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 31.12.2020г.-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195966 км.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установлена разница показаний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115258 км</w:t>
      </w:r>
      <w:proofErr w:type="gramStart"/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gramEnd"/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что составляет 30 % всего пробега автомобиля</w:t>
      </w:r>
      <w:bookmarkEnd w:id="1"/>
      <w:r w:rsidR="00190F1D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94E6329" w14:textId="313221AE" w:rsidR="00756E4B" w:rsidRPr="00D83BA7" w:rsidRDefault="007C376F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Данный факт свидетельствует об </w:t>
      </w:r>
      <w:r w:rsidR="007938E0"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отсутствии контроля со стороны о</w:t>
      </w:r>
      <w:r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бщества за достоверностью отражения данных в первичных учетных документах</w:t>
      </w:r>
      <w:r w:rsidR="002F3E10"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арендованных автомобилей</w:t>
      </w:r>
      <w:r w:rsidR="00166E81"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D83BA7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14:paraId="6F3EEB8A" w14:textId="71009112" w:rsidR="00756E4B" w:rsidRPr="00D83BA7" w:rsidRDefault="00756E4B" w:rsidP="006A6640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Значительный объём расходов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 о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бществом на обслуживание арендованного легкового автомобиля марки Тойота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LAND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CRUISER</w:t>
      </w:r>
      <w:r w:rsidR="00705024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90785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2008г</w:t>
      </w:r>
      <w:r w:rsidR="00066C5C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0785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выпуска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находился в распоряжении заместителя генерального директора Т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имохина А.О., являющегося близким родственником (сыном) руководителя общества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За период 2018-2019гг</w:t>
      </w:r>
      <w:r w:rsidR="007938E0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бщество понесло расходы  на ремонт и приобретение запасных частей</w:t>
      </w:r>
      <w:r w:rsidR="00066C5C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размере 2,0 млн. р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ублей, из них основные расходы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в сумме 1887,3 тыс. рублей (2018г -1212 тыс. рублей, 2019г.-675,3 тыс. рублей) по отдельным заказ-наряд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техническое обслуживание и ремонт указанного легкового автомобиля на станции техобслуживания в г. Курск у ИП «Четвериков С.Н.»</w:t>
      </w:r>
      <w:r w:rsidR="00705024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05024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При этом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проведения ремонта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маршрут движения автомобиля  марки Тойота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LAND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CRUISER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утвержденный в путевых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листах</w:t>
      </w:r>
      <w:r w:rsidR="00381147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подтверждает нахождения данного автомобиля в г. Курск.</w:t>
      </w:r>
    </w:p>
    <w:p w14:paraId="5BDF108E" w14:textId="0B86C845" w:rsidR="00756E4B" w:rsidRPr="00D83BA7" w:rsidRDefault="00381147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proofErr w:type="gramStart"/>
      <w:r w:rsidRPr="00D83BA7">
        <w:rPr>
          <w:rFonts w:ascii="Times New Roman" w:hAnsi="Times New Roman" w:cs="Times New Roman"/>
          <w:iCs/>
          <w:sz w:val="28"/>
          <w:szCs w:val="28"/>
        </w:rPr>
        <w:t>Таким образом,</w:t>
      </w:r>
      <w:r w:rsidR="008D344E" w:rsidRPr="00D83BA7">
        <w:rPr>
          <w:rFonts w:ascii="Times New Roman" w:hAnsi="Times New Roman" w:cs="Times New Roman"/>
          <w:iCs/>
          <w:sz w:val="28"/>
          <w:szCs w:val="28"/>
        </w:rPr>
        <w:t xml:space="preserve"> указанн</w:t>
      </w:r>
      <w:r w:rsidR="00705024" w:rsidRPr="00D83BA7">
        <w:rPr>
          <w:rFonts w:ascii="Times New Roman" w:hAnsi="Times New Roman" w:cs="Times New Roman"/>
          <w:iCs/>
          <w:sz w:val="28"/>
          <w:szCs w:val="28"/>
        </w:rPr>
        <w:t>ые обстоятельства свидетельствую</w:t>
      </w:r>
      <w:r w:rsidR="008D344E" w:rsidRPr="00D83BA7">
        <w:rPr>
          <w:rFonts w:ascii="Times New Roman" w:hAnsi="Times New Roman" w:cs="Times New Roman"/>
          <w:iCs/>
          <w:sz w:val="28"/>
          <w:szCs w:val="28"/>
        </w:rPr>
        <w:t xml:space="preserve">т о  системных фактах оплаты произведенных расходов на ремонт транспортного средства на основании недостоверных данных, при этом 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совокупность указанных фактов ставит под сомнение фактическое проведение</w:t>
      </w:r>
      <w:r w:rsidRPr="00D83BA7">
        <w:t xml:space="preserve"> 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ИП «Четвериков С.Н.» 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ремонта</w:t>
      </w:r>
      <w:r w:rsidRPr="00D83BA7">
        <w:t xml:space="preserve"> 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автомобиля марки Тойота 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LAND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CRUISER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 свидетельствует о  неэффективном расходовании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средств руководителем  в ущерб о</w:t>
      </w:r>
      <w:r w:rsidR="00756E4B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бществу на сумму 1887,3 тыс. рублей.</w:t>
      </w:r>
      <w:proofErr w:type="gramEnd"/>
    </w:p>
    <w:p w14:paraId="280803A3" w14:textId="23A90B10" w:rsidR="006A6640" w:rsidRPr="00D83BA7" w:rsidRDefault="006A6640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</w:t>
      </w:r>
      <w:r w:rsidR="0038114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Руководителем о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бщества согласно заключенн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ому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договор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38114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38114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ООО «Защитное» Курской области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от 06.08.2018г.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производилась закупка 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на семена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озимой пшеницы MV </w:t>
      </w:r>
      <w:proofErr w:type="spellStart"/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Nado</w:t>
      </w:r>
      <w:r w:rsidR="0038114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r</w:t>
      </w:r>
      <w:proofErr w:type="spellEnd"/>
      <w:r w:rsidR="0038114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РННС высокоинтенсивного типа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количестве 5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онн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сумму 90,0 тыс. рублей. При этом, учитывая, что данный сорт не был включен в Государственный реестр селекционных достижений, допущенных к использованию, и не подтверждён сортовыми качествами,   Федеральной службой по ветеринарному и фитоса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нитарному надзору было выдано обществу предписание № 371-1 от 9.10.2018г., устанавливающее запрет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использования урожая данной пшеницы для производства семян и реализации. Урожа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й озимой пшеницы MV </w:t>
      </w:r>
      <w:proofErr w:type="spellStart"/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Nador</w:t>
      </w:r>
      <w:proofErr w:type="spellEnd"/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РННС 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согласно предоставленны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документ</w:t>
      </w:r>
      <w:r w:rsidR="00005837"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ам</w:t>
      </w:r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был направлен вместе с </w:t>
      </w:r>
      <w:proofErr w:type="spellStart"/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зерноотходами</w:t>
      </w:r>
      <w:proofErr w:type="spellEnd"/>
      <w:r w:rsidRPr="00D83BA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мельницу для помола на корм животным.</w:t>
      </w:r>
    </w:p>
    <w:p w14:paraId="55896156" w14:textId="37CC2B30" w:rsidR="00756E4B" w:rsidRPr="00D83BA7" w:rsidRDefault="00005837" w:rsidP="006A6640">
      <w:pPr>
        <w:shd w:val="clear" w:color="auto" w:fill="FFFFFF"/>
        <w:spacing w:after="0" w:line="276" w:lineRule="auto"/>
        <w:ind w:right="-30" w:firstLine="709"/>
        <w:jc w:val="both"/>
        <w:rPr>
          <w:rFonts w:ascii="Times New Roman" w:eastAsia="Helvetica" w:hAnsi="Times New Roman"/>
          <w:sz w:val="28"/>
          <w:szCs w:val="28"/>
        </w:rPr>
      </w:pPr>
      <w:bookmarkStart w:id="2" w:name="_Hlk34042917"/>
      <w:r w:rsidRPr="00D83BA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в результате принятия не эффективных решений </w:t>
      </w:r>
      <w:r w:rsidRPr="00D83BA7">
        <w:rPr>
          <w:rFonts w:ascii="Times New Roman" w:hAnsi="Times New Roman" w:cs="Times New Roman"/>
          <w:sz w:val="28"/>
          <w:szCs w:val="28"/>
        </w:rPr>
        <w:t xml:space="preserve">руководителем общества </w:t>
      </w:r>
      <w:r w:rsidR="00756E4B" w:rsidRPr="00D83BA7">
        <w:rPr>
          <w:rFonts w:ascii="Times New Roman" w:hAnsi="Times New Roman" w:cs="Times New Roman"/>
          <w:sz w:val="28"/>
          <w:szCs w:val="28"/>
        </w:rPr>
        <w:t>по закупке</w:t>
      </w:r>
      <w:r w:rsidRPr="00D83BA7">
        <w:rPr>
          <w:rFonts w:ascii="Times New Roman" w:hAnsi="Times New Roman" w:cs="Times New Roman"/>
          <w:sz w:val="28"/>
          <w:szCs w:val="28"/>
        </w:rPr>
        <w:t xml:space="preserve"> 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в 2018г. </w:t>
      </w:r>
      <w:r w:rsidRPr="00D83BA7">
        <w:rPr>
          <w:rFonts w:ascii="Times New Roman" w:hAnsi="Times New Roman" w:cs="Times New Roman"/>
          <w:sz w:val="28"/>
          <w:szCs w:val="28"/>
        </w:rPr>
        <w:t xml:space="preserve"> 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озимой пшеницы </w:t>
      </w:r>
      <w:r w:rsidR="00756E4B" w:rsidRPr="00D83BA7">
        <w:rPr>
          <w:rFonts w:ascii="Times New Roman" w:hAnsi="Times New Roman" w:cs="Times New Roman"/>
          <w:sz w:val="28"/>
          <w:szCs w:val="28"/>
          <w:lang w:val="en-US"/>
        </w:rPr>
        <w:t>MV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E4B" w:rsidRPr="00D83BA7">
        <w:rPr>
          <w:rFonts w:ascii="Times New Roman" w:hAnsi="Times New Roman" w:cs="Times New Roman"/>
          <w:sz w:val="28"/>
          <w:szCs w:val="28"/>
          <w:lang w:val="en-US"/>
        </w:rPr>
        <w:t>Nador</w:t>
      </w:r>
      <w:proofErr w:type="spellEnd"/>
      <w:r w:rsidR="00756E4B" w:rsidRPr="00D83BA7">
        <w:rPr>
          <w:rFonts w:ascii="Times New Roman" w:hAnsi="Times New Roman" w:cs="Times New Roman"/>
          <w:sz w:val="28"/>
          <w:szCs w:val="28"/>
        </w:rPr>
        <w:t xml:space="preserve"> </w:t>
      </w:r>
      <w:r w:rsidR="00756E4B" w:rsidRPr="00D83BA7">
        <w:rPr>
          <w:rFonts w:ascii="Times New Roman" w:hAnsi="Times New Roman" w:cs="Times New Roman"/>
          <w:sz w:val="28"/>
          <w:szCs w:val="28"/>
        </w:rPr>
        <w:lastRenderedPageBreak/>
        <w:t>РННС</w:t>
      </w:r>
      <w:r w:rsidRPr="00D83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>у ООО</w:t>
      </w:r>
      <w:proofErr w:type="gramEnd"/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«Защитное» Курской области </w:t>
      </w:r>
      <w:r w:rsidR="00756E4B" w:rsidRPr="00D83BA7">
        <w:rPr>
          <w:rFonts w:ascii="Times New Roman" w:hAnsi="Times New Roman" w:cs="Times New Roman"/>
          <w:sz w:val="28"/>
          <w:szCs w:val="28"/>
        </w:rPr>
        <w:t xml:space="preserve">с неподтвержденными сортовыми качествами  на сумму 90,0 тыс. рублей,  урожай </w:t>
      </w:r>
      <w:r w:rsidR="00756E4B" w:rsidRPr="00D83B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сортовой </w:t>
      </w:r>
      <w:r w:rsidR="00756E4B" w:rsidRPr="00D83BA7">
        <w:rPr>
          <w:rStyle w:val="extended-textfull"/>
          <w:rFonts w:ascii="Times New Roman" w:hAnsi="Times New Roman" w:cs="Times New Roman"/>
          <w:sz w:val="28"/>
          <w:szCs w:val="28"/>
        </w:rPr>
        <w:t xml:space="preserve"> озимой пшеницы был израсходован на корм животным.</w:t>
      </w:r>
      <w:bookmarkEnd w:id="2"/>
    </w:p>
    <w:p w14:paraId="262CC6C4" w14:textId="395BBD0D" w:rsidR="005A76D6" w:rsidRPr="00D83BA7" w:rsidRDefault="00F50FD3" w:rsidP="006A6640">
      <w:pPr>
        <w:pStyle w:val="2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</w:rPr>
      </w:pPr>
      <w:r w:rsidRPr="00D83BA7">
        <w:rPr>
          <w:b w:val="0"/>
          <w:iCs/>
          <w:sz w:val="28"/>
          <w:szCs w:val="28"/>
        </w:rPr>
        <w:t>5</w:t>
      </w:r>
      <w:r w:rsidR="00756E4B" w:rsidRPr="00D83BA7">
        <w:rPr>
          <w:b w:val="0"/>
          <w:iCs/>
          <w:sz w:val="28"/>
          <w:szCs w:val="28"/>
        </w:rPr>
        <w:t>.</w:t>
      </w:r>
      <w:r w:rsidR="00005837" w:rsidRPr="00D83BA7">
        <w:rPr>
          <w:b w:val="0"/>
          <w:iCs/>
          <w:sz w:val="28"/>
          <w:szCs w:val="28"/>
        </w:rPr>
        <w:t xml:space="preserve">  </w:t>
      </w:r>
      <w:proofErr w:type="gramStart"/>
      <w:r w:rsidR="00756E4B" w:rsidRPr="00D83BA7">
        <w:rPr>
          <w:b w:val="0"/>
          <w:iCs/>
          <w:sz w:val="28"/>
          <w:szCs w:val="28"/>
        </w:rPr>
        <w:t>В нарушение Федерального закона от 19.07.1997 г. №</w:t>
      </w:r>
      <w:r w:rsidR="00005837" w:rsidRPr="00D83BA7">
        <w:rPr>
          <w:b w:val="0"/>
          <w:iCs/>
          <w:sz w:val="28"/>
          <w:szCs w:val="28"/>
        </w:rPr>
        <w:t xml:space="preserve"> </w:t>
      </w:r>
      <w:r w:rsidR="00756E4B" w:rsidRPr="00D83BA7">
        <w:rPr>
          <w:b w:val="0"/>
          <w:iCs/>
          <w:sz w:val="28"/>
          <w:szCs w:val="28"/>
        </w:rPr>
        <w:t xml:space="preserve">109-ФЗ «О безопасном обращении с пестицидами </w:t>
      </w:r>
      <w:r w:rsidR="00005837" w:rsidRPr="00D83BA7">
        <w:rPr>
          <w:b w:val="0"/>
          <w:iCs/>
          <w:sz w:val="28"/>
          <w:szCs w:val="28"/>
        </w:rPr>
        <w:t xml:space="preserve">и </w:t>
      </w:r>
      <w:proofErr w:type="spellStart"/>
      <w:r w:rsidR="00005837" w:rsidRPr="00D83BA7">
        <w:rPr>
          <w:b w:val="0"/>
          <w:iCs/>
          <w:sz w:val="28"/>
          <w:szCs w:val="28"/>
        </w:rPr>
        <w:t>агрохимикатами</w:t>
      </w:r>
      <w:proofErr w:type="spellEnd"/>
      <w:r w:rsidR="00005837" w:rsidRPr="00D83BA7">
        <w:rPr>
          <w:b w:val="0"/>
          <w:iCs/>
          <w:sz w:val="28"/>
          <w:szCs w:val="28"/>
        </w:rPr>
        <w:t>»  закупленное о</w:t>
      </w:r>
      <w:r w:rsidR="00756E4B" w:rsidRPr="00D83BA7">
        <w:rPr>
          <w:b w:val="0"/>
          <w:iCs/>
          <w:sz w:val="28"/>
          <w:szCs w:val="28"/>
        </w:rPr>
        <w:t xml:space="preserve">бществом в 2019г. средство защиты «Монарх» – пестицид группы инсектициды и акарициды </w:t>
      </w:r>
      <w:r w:rsidR="00756E4B" w:rsidRPr="00D83BA7">
        <w:rPr>
          <w:b w:val="0"/>
          <w:iCs/>
          <w:color w:val="000000"/>
          <w:sz w:val="28"/>
          <w:szCs w:val="28"/>
        </w:rPr>
        <w:t>в количестве 7,5 кг  на сумму 150,0 тыс. рублей</w:t>
      </w:r>
      <w:r w:rsidR="00756E4B" w:rsidRPr="00D83BA7">
        <w:rPr>
          <w:b w:val="0"/>
          <w:iCs/>
          <w:sz w:val="28"/>
          <w:szCs w:val="28"/>
        </w:rPr>
        <w:t xml:space="preserve"> было использовано </w:t>
      </w:r>
      <w:r w:rsidR="00005837" w:rsidRPr="00D83BA7">
        <w:rPr>
          <w:b w:val="0"/>
          <w:iCs/>
          <w:color w:val="000000"/>
          <w:sz w:val="28"/>
          <w:szCs w:val="28"/>
        </w:rPr>
        <w:t>для  обработки р</w:t>
      </w:r>
      <w:r w:rsidR="00756E4B" w:rsidRPr="00D83BA7">
        <w:rPr>
          <w:b w:val="0"/>
          <w:iCs/>
          <w:color w:val="000000"/>
          <w:sz w:val="28"/>
          <w:szCs w:val="28"/>
        </w:rPr>
        <w:t>апса</w:t>
      </w:r>
      <w:r w:rsidR="00756E4B" w:rsidRPr="00D83BA7">
        <w:rPr>
          <w:b w:val="0"/>
          <w:iCs/>
          <w:sz w:val="28"/>
          <w:szCs w:val="28"/>
        </w:rPr>
        <w:t xml:space="preserve">,  применение к которому не предусмотрено  Государственным каталогом пестицидов и </w:t>
      </w:r>
      <w:proofErr w:type="spellStart"/>
      <w:r w:rsidR="00756E4B" w:rsidRPr="00D83BA7">
        <w:rPr>
          <w:b w:val="0"/>
          <w:iCs/>
          <w:sz w:val="28"/>
          <w:szCs w:val="28"/>
        </w:rPr>
        <w:t>агрохимикатов</w:t>
      </w:r>
      <w:proofErr w:type="spellEnd"/>
      <w:r w:rsidR="00756E4B" w:rsidRPr="00D83BA7">
        <w:rPr>
          <w:b w:val="0"/>
          <w:iCs/>
          <w:sz w:val="28"/>
          <w:szCs w:val="28"/>
        </w:rPr>
        <w:t>, разрешенных к применению на территории Российской Федерации в соответствии</w:t>
      </w:r>
      <w:proofErr w:type="gramEnd"/>
      <w:r w:rsidR="00756E4B" w:rsidRPr="00D83BA7">
        <w:rPr>
          <w:b w:val="0"/>
          <w:iCs/>
          <w:sz w:val="28"/>
          <w:szCs w:val="28"/>
        </w:rPr>
        <w:t xml:space="preserve"> с законодательством Российской Федерации. </w:t>
      </w:r>
    </w:p>
    <w:p w14:paraId="398A67AC" w14:textId="7CB40D11" w:rsidR="00756E4B" w:rsidRPr="00D83BA7" w:rsidRDefault="00F335D2" w:rsidP="006A6640">
      <w:pPr>
        <w:pStyle w:val="2"/>
        <w:spacing w:before="0" w:beforeAutospacing="0" w:after="0" w:afterAutospacing="0" w:line="276" w:lineRule="auto"/>
        <w:ind w:firstLine="709"/>
        <w:jc w:val="both"/>
        <w:rPr>
          <w:rFonts w:eastAsia="Helvetica" w:cs="Calibri"/>
          <w:b w:val="0"/>
          <w:color w:val="000000"/>
          <w:sz w:val="28"/>
          <w:szCs w:val="28"/>
          <w:bdr w:val="nil"/>
        </w:rPr>
      </w:pPr>
      <w:r w:rsidRPr="00D83BA7">
        <w:rPr>
          <w:b w:val="0"/>
          <w:bCs w:val="0"/>
          <w:sz w:val="28"/>
          <w:szCs w:val="28"/>
        </w:rPr>
        <w:t>Таким образом, генеральным директором в</w:t>
      </w:r>
      <w:r w:rsidR="00756E4B" w:rsidRPr="00D83BA7">
        <w:rPr>
          <w:b w:val="0"/>
          <w:bCs w:val="0"/>
          <w:sz w:val="28"/>
          <w:szCs w:val="28"/>
        </w:rPr>
        <w:t xml:space="preserve"> результате неправомерны</w:t>
      </w:r>
      <w:r w:rsidR="005A76D6" w:rsidRPr="00D83BA7">
        <w:rPr>
          <w:b w:val="0"/>
          <w:bCs w:val="0"/>
          <w:sz w:val="28"/>
          <w:szCs w:val="28"/>
        </w:rPr>
        <w:t>х</w:t>
      </w:r>
      <w:r w:rsidR="00756E4B" w:rsidRPr="00D83BA7">
        <w:rPr>
          <w:b w:val="0"/>
          <w:bCs w:val="0"/>
          <w:sz w:val="28"/>
          <w:szCs w:val="28"/>
        </w:rPr>
        <w:t xml:space="preserve"> действи</w:t>
      </w:r>
      <w:r w:rsidR="005A76D6" w:rsidRPr="00D83BA7">
        <w:rPr>
          <w:b w:val="0"/>
          <w:bCs w:val="0"/>
          <w:sz w:val="28"/>
          <w:szCs w:val="28"/>
        </w:rPr>
        <w:t>й</w:t>
      </w:r>
      <w:r w:rsidR="00756E4B" w:rsidRPr="00D83BA7">
        <w:rPr>
          <w:b w:val="0"/>
          <w:bCs w:val="0"/>
          <w:sz w:val="28"/>
          <w:szCs w:val="28"/>
        </w:rPr>
        <w:t xml:space="preserve"> </w:t>
      </w:r>
      <w:r w:rsidRPr="00D83BA7">
        <w:rPr>
          <w:b w:val="0"/>
          <w:bCs w:val="0"/>
          <w:sz w:val="28"/>
          <w:szCs w:val="28"/>
        </w:rPr>
        <w:t xml:space="preserve">необоснованно </w:t>
      </w:r>
      <w:r w:rsidR="00005837" w:rsidRPr="00D83BA7">
        <w:rPr>
          <w:b w:val="0"/>
          <w:bCs w:val="0"/>
          <w:sz w:val="28"/>
          <w:szCs w:val="28"/>
        </w:rPr>
        <w:t>из</w:t>
      </w:r>
      <w:r w:rsidRPr="00D83BA7">
        <w:rPr>
          <w:b w:val="0"/>
          <w:bCs w:val="0"/>
          <w:sz w:val="28"/>
          <w:szCs w:val="28"/>
        </w:rPr>
        <w:t>расходован</w:t>
      </w:r>
      <w:r w:rsidR="005D2D9F" w:rsidRPr="00D83BA7">
        <w:rPr>
          <w:b w:val="0"/>
          <w:bCs w:val="0"/>
          <w:sz w:val="28"/>
          <w:szCs w:val="28"/>
        </w:rPr>
        <w:t>ы</w:t>
      </w:r>
      <w:r w:rsidRPr="00D83BA7">
        <w:rPr>
          <w:b w:val="0"/>
          <w:bCs w:val="0"/>
          <w:sz w:val="28"/>
          <w:szCs w:val="28"/>
        </w:rPr>
        <w:t xml:space="preserve"> средств</w:t>
      </w:r>
      <w:r w:rsidR="005D2D9F" w:rsidRPr="00D83BA7">
        <w:rPr>
          <w:b w:val="0"/>
          <w:bCs w:val="0"/>
          <w:sz w:val="28"/>
          <w:szCs w:val="28"/>
        </w:rPr>
        <w:t>а</w:t>
      </w:r>
      <w:r w:rsidR="00005837" w:rsidRPr="00D83BA7">
        <w:rPr>
          <w:b w:val="0"/>
          <w:bCs w:val="0"/>
          <w:sz w:val="28"/>
          <w:szCs w:val="28"/>
        </w:rPr>
        <w:t xml:space="preserve"> о</w:t>
      </w:r>
      <w:r w:rsidRPr="00D83BA7">
        <w:rPr>
          <w:b w:val="0"/>
          <w:bCs w:val="0"/>
          <w:sz w:val="28"/>
          <w:szCs w:val="28"/>
        </w:rPr>
        <w:t>бщества, а также</w:t>
      </w:r>
      <w:r w:rsidR="005D2D9F" w:rsidRPr="00D83BA7">
        <w:rPr>
          <w:b w:val="0"/>
          <w:bCs w:val="0"/>
          <w:sz w:val="28"/>
          <w:szCs w:val="28"/>
        </w:rPr>
        <w:t xml:space="preserve"> созданы</w:t>
      </w:r>
      <w:r w:rsidRPr="00D83BA7">
        <w:rPr>
          <w:b w:val="0"/>
          <w:bCs w:val="0"/>
          <w:sz w:val="28"/>
          <w:szCs w:val="28"/>
        </w:rPr>
        <w:t xml:space="preserve"> риски производства продукции не пригодной к реализации, в результате ненадлежащих  потребительских свойств данной культуры.</w:t>
      </w:r>
    </w:p>
    <w:p w14:paraId="7411ED94" w14:textId="4E15C1FD" w:rsidR="00106EA2" w:rsidRPr="00D83BA7" w:rsidRDefault="00F50FD3" w:rsidP="006A664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</w:pPr>
      <w:r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>6</w:t>
      </w:r>
      <w:r w:rsidR="00F335D2"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>. У</w:t>
      </w:r>
      <w:r w:rsidR="00784285"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>становлен</w:t>
      </w:r>
      <w:r w:rsidR="00106EA2"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>ы потери доходов общества  в результате принятия генеральным директором неэффективных управленческих решений по реа</w:t>
      </w:r>
      <w:r w:rsidR="00005837"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>лизации КРС по заниженным ценам</w:t>
      </w:r>
      <w:r w:rsidR="00106EA2" w:rsidRPr="00D83BA7">
        <w:rPr>
          <w:rFonts w:ascii="Times New Roman" w:eastAsia="Helvetica" w:hAnsi="Times New Roman" w:cs="Calibri"/>
          <w:iCs/>
          <w:color w:val="000000"/>
          <w:sz w:val="28"/>
          <w:szCs w:val="28"/>
          <w:u w:color="000000"/>
          <w:bdr w:val="nil"/>
          <w:lang w:eastAsia="ru-RU"/>
        </w:rPr>
        <w:t xml:space="preserve"> в сумме</w:t>
      </w:r>
      <w:r w:rsidR="00106EA2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6F6C25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6F6C25" w:rsidRPr="00D83BA7">
        <w:rPr>
          <w:rFonts w:ascii="Times New Roman" w:eastAsia="Helvetica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1,4 млн.</w:t>
      </w:r>
      <w:r w:rsidR="002F197F" w:rsidRPr="00D83BA7">
        <w:rPr>
          <w:rFonts w:ascii="Times New Roman" w:eastAsia="Helvetica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6F6C25" w:rsidRPr="00D83BA7">
        <w:rPr>
          <w:rFonts w:ascii="Times New Roman" w:eastAsia="Helvetica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>рублей</w:t>
      </w:r>
      <w:r w:rsidR="00005837" w:rsidRPr="00D83BA7">
        <w:rPr>
          <w:rFonts w:ascii="Times New Roman" w:eastAsia="Helvetica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55F90FB2" w14:textId="1FAC6A1B" w:rsidR="00594534" w:rsidRPr="00D83BA7" w:rsidRDefault="00516EDE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анализа   финансово-хозяйственной деятельности акционерного общества опытно-производственного хозяйства «Красная звезда» за 2018-2019 годы в части производства продукции животноводства, выявлены факты ежемесячной реализации скота за наличный расчет  физическим лицам (Мишину В.Н. и Посохину В. Е.) по ценам, значительно ниже, чем </w:t>
      </w:r>
      <w:r w:rsidR="00005837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 реализации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</w:t>
      </w:r>
      <w:r w:rsidR="00005837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откорма </w:t>
      </w:r>
      <w:proofErr w:type="spellStart"/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Мценскому</w:t>
      </w:r>
      <w:proofErr w:type="spellEnd"/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мясокомбинату за безналичный 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наличный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14:paraId="5555EFC1" w14:textId="7E482D79" w:rsidR="00BC4EB5" w:rsidRPr="00D83BA7" w:rsidRDefault="00DC4E68" w:rsidP="006A66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Мишину В.Н. реализовано КРС в количестве</w:t>
      </w:r>
      <w:r w:rsidR="00594534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390 г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 общим </w:t>
      </w:r>
      <w:r w:rsidR="00594534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весом 30 455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кг. по цене от</w:t>
      </w:r>
      <w:r w:rsidR="00594534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6640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26,0 рублей за кг</w:t>
      </w:r>
      <w:proofErr w:type="gramStart"/>
      <w:r w:rsidR="006A6640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Посохину В.Е р</w:t>
      </w:r>
      <w:r w:rsidR="00594534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еализовано КРС в количестве 7 г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олов общим весом </w:t>
      </w:r>
      <w:r w:rsidR="006A6640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3016 кг, п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цене </w:t>
      </w:r>
      <w:r w:rsidR="006A6640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37,5 руб.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1 кг.</w:t>
      </w:r>
      <w:r w:rsidR="00F54772" w:rsidRPr="00D83BA7">
        <w:rPr>
          <w:rFonts w:ascii="Times New Roman" w:hAnsi="Times New Roman" w:cs="Times New Roman"/>
          <w:sz w:val="28"/>
          <w:szCs w:val="28"/>
        </w:rPr>
        <w:t xml:space="preserve"> </w:t>
      </w:r>
      <w:r w:rsidRPr="00D83BA7">
        <w:rPr>
          <w:rFonts w:ascii="Times New Roman" w:hAnsi="Times New Roman" w:cs="Times New Roman"/>
          <w:sz w:val="28"/>
          <w:szCs w:val="28"/>
        </w:rPr>
        <w:t>При этом</w:t>
      </w:r>
      <w:r w:rsidR="00BC4EB5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EB5" w:rsidRPr="00D83BA7">
        <w:rPr>
          <w:rFonts w:ascii="Times New Roman" w:hAnsi="Times New Roman" w:cs="Times New Roman"/>
          <w:sz w:val="28"/>
          <w:szCs w:val="28"/>
        </w:rPr>
        <w:t>средняя цена реализации ОАО «</w:t>
      </w:r>
      <w:proofErr w:type="spellStart"/>
      <w:r w:rsidR="00BC4EB5" w:rsidRPr="00D83BA7">
        <w:rPr>
          <w:rFonts w:ascii="Times New Roman" w:hAnsi="Times New Roman" w:cs="Times New Roman"/>
          <w:sz w:val="28"/>
          <w:szCs w:val="28"/>
        </w:rPr>
        <w:t>Мценский</w:t>
      </w:r>
      <w:proofErr w:type="spellEnd"/>
      <w:r w:rsidR="00BC4EB5" w:rsidRPr="00D83BA7">
        <w:rPr>
          <w:rFonts w:ascii="Times New Roman" w:hAnsi="Times New Roman" w:cs="Times New Roman"/>
          <w:sz w:val="28"/>
          <w:szCs w:val="28"/>
        </w:rPr>
        <w:t xml:space="preserve"> мясоперерабатывающий комбинат»</w:t>
      </w:r>
      <w:r w:rsidR="00973E33" w:rsidRPr="00D83BA7">
        <w:rPr>
          <w:rFonts w:ascii="Times New Roman" w:hAnsi="Times New Roman" w:cs="Times New Roman"/>
          <w:sz w:val="28"/>
          <w:szCs w:val="28"/>
        </w:rPr>
        <w:t xml:space="preserve"> (коровы и быки с откорма) составляла </w:t>
      </w:r>
      <w:r w:rsidR="00BC4EB5" w:rsidRPr="00D83BA7">
        <w:rPr>
          <w:rFonts w:ascii="Times New Roman" w:hAnsi="Times New Roman" w:cs="Times New Roman"/>
          <w:sz w:val="28"/>
          <w:szCs w:val="28"/>
        </w:rPr>
        <w:t>91,79 руб./</w:t>
      </w:r>
      <w:proofErr w:type="gramStart"/>
      <w:r w:rsidR="00BC4EB5" w:rsidRPr="00D83BA7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="002F197F" w:rsidRPr="00D83BA7">
        <w:rPr>
          <w:rFonts w:ascii="Times New Roman" w:hAnsi="Times New Roman" w:cs="Times New Roman"/>
          <w:sz w:val="28"/>
          <w:szCs w:val="28"/>
        </w:rPr>
        <w:t>.</w:t>
      </w:r>
    </w:p>
    <w:p w14:paraId="3C62CC7A" w14:textId="3205898C" w:rsidR="00DC4E68" w:rsidRPr="00D83BA7" w:rsidRDefault="00DC4E68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A7">
        <w:rPr>
          <w:rFonts w:ascii="Times New Roman" w:hAnsi="Times New Roman" w:cs="Times New Roman"/>
          <w:sz w:val="28"/>
          <w:szCs w:val="28"/>
        </w:rPr>
        <w:t>Следует отметить, что в платежных документах отсутствуют реквизиты физических лиц</w:t>
      </w:r>
      <w:r w:rsidR="00973E33" w:rsidRPr="00D83BA7">
        <w:rPr>
          <w:rFonts w:ascii="Times New Roman" w:hAnsi="Times New Roman" w:cs="Times New Roman"/>
          <w:sz w:val="28"/>
          <w:szCs w:val="28"/>
        </w:rPr>
        <w:t>,</w:t>
      </w:r>
      <w:r w:rsidRPr="00D83BA7">
        <w:rPr>
          <w:rFonts w:ascii="Times New Roman" w:hAnsi="Times New Roman" w:cs="Times New Roman"/>
          <w:sz w:val="28"/>
          <w:szCs w:val="28"/>
        </w:rPr>
        <w:t xml:space="preserve"> и подтвердить фактическую отгрузку КРС данным покупателям не представляется возможным, что также ставит под сомнение совершение сделки.</w:t>
      </w:r>
    </w:p>
    <w:p w14:paraId="44DA9759" w14:textId="66A34835" w:rsidR="00516EDE" w:rsidRPr="00D83BA7" w:rsidRDefault="00973E33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Нормативный акт о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регламентирующий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цены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за наличный расчет в зависимости от категории животного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проверки 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был. Следовательно,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проверяемом периоде производилось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единоличным решением 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общества.</w:t>
      </w:r>
    </w:p>
    <w:p w14:paraId="10ED04A8" w14:textId="6956D6FB" w:rsidR="00516EDE" w:rsidRPr="00D83BA7" w:rsidRDefault="00516EDE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расчета средних цен реализации скота за наличный и безналич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расчет недополученная прибыль о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бщества составила 1,4 млн. рублей.</w:t>
      </w:r>
    </w:p>
    <w:p w14:paraId="4026105A" w14:textId="1207D634" w:rsidR="003E2FCB" w:rsidRPr="00D83BA7" w:rsidRDefault="003E2FCB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проверке 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падеж скота в о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бществе значительно превышает нормативные показатели, установленные Правительством Российской Федерации. За два года потери от падежа составили 182 головы  (18,5 % от всего выбытия голов в 2018 году и 24,8 % от всего выбытия в 2019 году).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основной падеж приходится на годовалых телят. 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актах на выбытие животных диагноз и подпись ветеринарного врача</w:t>
      </w:r>
      <w:r w:rsidR="00A90CFF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зоотехника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причине 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этих специалистов в о</w:t>
      </w:r>
      <w:r w:rsidR="00516EDE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бществе. </w:t>
      </w:r>
    </w:p>
    <w:p w14:paraId="3EC81FA1" w14:textId="284C110D" w:rsidR="003E2FCB" w:rsidRPr="00D83BA7" w:rsidRDefault="003E2FCB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этого определить причины и реальность падежа не представляется возможным.</w:t>
      </w:r>
    </w:p>
    <w:p w14:paraId="6FD853E8" w14:textId="07DCA7DA" w:rsidR="00D83BA7" w:rsidRPr="00D83BA7" w:rsidRDefault="00516EDE" w:rsidP="006A664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Убыто</w:t>
      </w:r>
      <w:r w:rsidR="00973E33"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 падежа отнесен на затраты о</w:t>
      </w:r>
      <w:r w:rsidRPr="00D8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бщества, виновные лица для возмещения убытка не определялись. </w:t>
      </w:r>
    </w:p>
    <w:p w14:paraId="371FFF1B" w14:textId="618A8F64" w:rsidR="00D83BA7" w:rsidRPr="00D83BA7" w:rsidRDefault="00D83BA7" w:rsidP="00D83BA7">
      <w:pPr>
        <w:rPr>
          <w:rFonts w:ascii="Times New Roman" w:eastAsia="Times New Roman" w:hAnsi="Times New Roman" w:cs="Times New Roman"/>
          <w:lang w:eastAsia="ru-RU"/>
        </w:rPr>
      </w:pPr>
    </w:p>
    <w:p w14:paraId="732D8FBA" w14:textId="1F0A5EA2" w:rsidR="00D83BA7" w:rsidRPr="00D83BA7" w:rsidRDefault="00D83BA7" w:rsidP="00D83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7">
        <w:rPr>
          <w:rFonts w:ascii="Times New Roman" w:eastAsia="Times New Roman" w:hAnsi="Times New Roman" w:cs="Times New Roman"/>
          <w:lang w:eastAsia="ru-RU"/>
        </w:rPr>
        <w:tab/>
      </w: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контрольного мероприятия рассмотрены на заседании Коллегии Контрольно-счетной палаты Орловской области 26 марта 2020 года.</w:t>
      </w: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генерального директора акционерного общества опытно-производственного хозяйства «Красная Звезда» внесено представление.</w:t>
      </w: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контрольного м</w:t>
      </w:r>
      <w:bookmarkStart w:id="3" w:name="_GoBack"/>
      <w:bookmarkEnd w:id="3"/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ероприятия направлена Губернатору Орловской области А. Е. </w:t>
      </w:r>
      <w:proofErr w:type="spellStart"/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Председателю Орловского областного Совета народных депутатов   Л.С. </w:t>
      </w:r>
      <w:proofErr w:type="spellStart"/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Музалевскому</w:t>
      </w:r>
      <w:proofErr w:type="spellEnd"/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ABCE57" w14:textId="3185F283" w:rsidR="00516EDE" w:rsidRPr="00D83BA7" w:rsidRDefault="00D83BA7" w:rsidP="00D83BA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соглашением о сотрудничестве между Контрольно-счетной палатой Орловской области и </w:t>
      </w: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Орловской области </w:t>
      </w:r>
      <w:r w:rsidRPr="00D83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материалы контрольного мероприятия в прокуратуру Орловской области.</w:t>
      </w:r>
    </w:p>
    <w:sectPr w:rsidR="00516EDE" w:rsidRPr="00D83BA7" w:rsidSect="00F50FD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99E16" w14:textId="77777777" w:rsidR="00F77367" w:rsidRDefault="00F77367" w:rsidP="00F50FD3">
      <w:pPr>
        <w:spacing w:after="0" w:line="240" w:lineRule="auto"/>
      </w:pPr>
      <w:r>
        <w:separator/>
      </w:r>
    </w:p>
  </w:endnote>
  <w:endnote w:type="continuationSeparator" w:id="0">
    <w:p w14:paraId="1422D25B" w14:textId="77777777" w:rsidR="00F77367" w:rsidRDefault="00F77367" w:rsidP="00F5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882744"/>
      <w:docPartObj>
        <w:docPartGallery w:val="Page Numbers (Bottom of Page)"/>
        <w:docPartUnique/>
      </w:docPartObj>
    </w:sdtPr>
    <w:sdtEndPr/>
    <w:sdtContent>
      <w:p w14:paraId="10ADACA2" w14:textId="178C56BE" w:rsidR="00F50FD3" w:rsidRDefault="00F50FD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BA7">
          <w:rPr>
            <w:noProof/>
          </w:rPr>
          <w:t>2</w:t>
        </w:r>
        <w:r>
          <w:fldChar w:fldCharType="end"/>
        </w:r>
      </w:p>
    </w:sdtContent>
  </w:sdt>
  <w:p w14:paraId="26DD38EB" w14:textId="77777777" w:rsidR="00F50FD3" w:rsidRDefault="00F50F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D8CDF" w14:textId="77777777" w:rsidR="00F77367" w:rsidRDefault="00F77367" w:rsidP="00F50FD3">
      <w:pPr>
        <w:spacing w:after="0" w:line="240" w:lineRule="auto"/>
      </w:pPr>
      <w:r>
        <w:separator/>
      </w:r>
    </w:p>
  </w:footnote>
  <w:footnote w:type="continuationSeparator" w:id="0">
    <w:p w14:paraId="435F03EC" w14:textId="77777777" w:rsidR="00F77367" w:rsidRDefault="00F77367" w:rsidP="00F50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6A"/>
    <w:rsid w:val="00005837"/>
    <w:rsid w:val="000522C8"/>
    <w:rsid w:val="00066C5C"/>
    <w:rsid w:val="00087A63"/>
    <w:rsid w:val="000D1025"/>
    <w:rsid w:val="0010500B"/>
    <w:rsid w:val="00106EA2"/>
    <w:rsid w:val="001129AD"/>
    <w:rsid w:val="00166E81"/>
    <w:rsid w:val="00190F1D"/>
    <w:rsid w:val="001A750C"/>
    <w:rsid w:val="001B30B5"/>
    <w:rsid w:val="001D3C4D"/>
    <w:rsid w:val="001F106C"/>
    <w:rsid w:val="001F490F"/>
    <w:rsid w:val="001F71DD"/>
    <w:rsid w:val="00220856"/>
    <w:rsid w:val="00222B45"/>
    <w:rsid w:val="002232F6"/>
    <w:rsid w:val="00242535"/>
    <w:rsid w:val="00256840"/>
    <w:rsid w:val="00256E60"/>
    <w:rsid w:val="00260147"/>
    <w:rsid w:val="0027003F"/>
    <w:rsid w:val="0027646A"/>
    <w:rsid w:val="002E1DC7"/>
    <w:rsid w:val="002F197F"/>
    <w:rsid w:val="002F3E10"/>
    <w:rsid w:val="002F642F"/>
    <w:rsid w:val="00373892"/>
    <w:rsid w:val="00381147"/>
    <w:rsid w:val="00391A06"/>
    <w:rsid w:val="003A4841"/>
    <w:rsid w:val="003D6CC6"/>
    <w:rsid w:val="003E2FCB"/>
    <w:rsid w:val="00406A76"/>
    <w:rsid w:val="00416569"/>
    <w:rsid w:val="0041676E"/>
    <w:rsid w:val="00424521"/>
    <w:rsid w:val="0043624F"/>
    <w:rsid w:val="004752AB"/>
    <w:rsid w:val="00516EDE"/>
    <w:rsid w:val="00547F54"/>
    <w:rsid w:val="00594534"/>
    <w:rsid w:val="005A76D6"/>
    <w:rsid w:val="005D2D9F"/>
    <w:rsid w:val="006241D3"/>
    <w:rsid w:val="006359A2"/>
    <w:rsid w:val="00641621"/>
    <w:rsid w:val="00667F75"/>
    <w:rsid w:val="006A6640"/>
    <w:rsid w:val="006E2517"/>
    <w:rsid w:val="006F6C25"/>
    <w:rsid w:val="00705024"/>
    <w:rsid w:val="00756E4B"/>
    <w:rsid w:val="00784285"/>
    <w:rsid w:val="007938E0"/>
    <w:rsid w:val="007B22B1"/>
    <w:rsid w:val="007C376F"/>
    <w:rsid w:val="007C6DFB"/>
    <w:rsid w:val="007D24F2"/>
    <w:rsid w:val="007D3E2C"/>
    <w:rsid w:val="008222D9"/>
    <w:rsid w:val="0084589C"/>
    <w:rsid w:val="008B1F9F"/>
    <w:rsid w:val="008B4A13"/>
    <w:rsid w:val="008D344E"/>
    <w:rsid w:val="008E31E5"/>
    <w:rsid w:val="0091236C"/>
    <w:rsid w:val="00973E33"/>
    <w:rsid w:val="009C0471"/>
    <w:rsid w:val="009E11E1"/>
    <w:rsid w:val="00A037D8"/>
    <w:rsid w:val="00A13E44"/>
    <w:rsid w:val="00A15363"/>
    <w:rsid w:val="00A55461"/>
    <w:rsid w:val="00A75D1D"/>
    <w:rsid w:val="00A90CFF"/>
    <w:rsid w:val="00A95A90"/>
    <w:rsid w:val="00AC111C"/>
    <w:rsid w:val="00AD402C"/>
    <w:rsid w:val="00B020DA"/>
    <w:rsid w:val="00B731CE"/>
    <w:rsid w:val="00BC35EC"/>
    <w:rsid w:val="00BC4EB5"/>
    <w:rsid w:val="00BD1645"/>
    <w:rsid w:val="00C06678"/>
    <w:rsid w:val="00C14203"/>
    <w:rsid w:val="00C266F5"/>
    <w:rsid w:val="00C57D48"/>
    <w:rsid w:val="00C73347"/>
    <w:rsid w:val="00C7716F"/>
    <w:rsid w:val="00C90785"/>
    <w:rsid w:val="00CD5ABE"/>
    <w:rsid w:val="00CF5F25"/>
    <w:rsid w:val="00D07A33"/>
    <w:rsid w:val="00D3159B"/>
    <w:rsid w:val="00D33B8B"/>
    <w:rsid w:val="00D83BA7"/>
    <w:rsid w:val="00D92CCE"/>
    <w:rsid w:val="00DC0278"/>
    <w:rsid w:val="00DC4E68"/>
    <w:rsid w:val="00E30E45"/>
    <w:rsid w:val="00E47AB2"/>
    <w:rsid w:val="00E62264"/>
    <w:rsid w:val="00EA251E"/>
    <w:rsid w:val="00ED6A03"/>
    <w:rsid w:val="00F335D2"/>
    <w:rsid w:val="00F50FD3"/>
    <w:rsid w:val="00F54772"/>
    <w:rsid w:val="00F64816"/>
    <w:rsid w:val="00F77367"/>
    <w:rsid w:val="00FD25A1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8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F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3B8B"/>
    <w:pPr>
      <w:ind w:left="720"/>
      <w:contextualSpacing/>
    </w:pPr>
  </w:style>
  <w:style w:type="paragraph" w:styleId="a7">
    <w:name w:val="No Spacing"/>
    <w:link w:val="a8"/>
    <w:uiPriority w:val="1"/>
    <w:qFormat/>
    <w:rsid w:val="00756E4B"/>
    <w:pPr>
      <w:spacing w:after="0" w:line="240" w:lineRule="auto"/>
    </w:pPr>
  </w:style>
  <w:style w:type="character" w:customStyle="1" w:styleId="blk">
    <w:name w:val="blk"/>
    <w:rsid w:val="00756E4B"/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756E4B"/>
  </w:style>
  <w:style w:type="character" w:customStyle="1" w:styleId="20">
    <w:name w:val="Заголовок 2 Знак"/>
    <w:basedOn w:val="a0"/>
    <w:link w:val="2"/>
    <w:uiPriority w:val="9"/>
    <w:rsid w:val="00756E4B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customStyle="1" w:styleId="extended-textfull">
    <w:name w:val="extended-text__full"/>
    <w:basedOn w:val="a0"/>
    <w:rsid w:val="00756E4B"/>
  </w:style>
  <w:style w:type="paragraph" w:styleId="a9">
    <w:name w:val="Subtitle"/>
    <w:basedOn w:val="a"/>
    <w:next w:val="a"/>
    <w:link w:val="aa"/>
    <w:uiPriority w:val="11"/>
    <w:qFormat/>
    <w:rsid w:val="00756E4B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709"/>
      <w:jc w:val="both"/>
    </w:pPr>
    <w:rPr>
      <w:rFonts w:eastAsiaTheme="minorEastAsia"/>
      <w:color w:val="5A5A5A" w:themeColor="text1" w:themeTint="A5"/>
      <w:spacing w:val="15"/>
      <w:u w:color="000000"/>
      <w:bdr w:val="nil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56E4B"/>
    <w:rPr>
      <w:rFonts w:eastAsiaTheme="minorEastAsia"/>
      <w:color w:val="5A5A5A" w:themeColor="text1" w:themeTint="A5"/>
      <w:spacing w:val="15"/>
      <w:u w:color="000000"/>
      <w:bdr w:val="nil"/>
      <w:lang w:eastAsia="ru-RU"/>
    </w:rPr>
  </w:style>
  <w:style w:type="paragraph" w:customStyle="1" w:styleId="msonormalmailrucssattributepostfix">
    <w:name w:val="msonormal_mailru_css_attribute_postfix"/>
    <w:basedOn w:val="a"/>
    <w:rsid w:val="009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0FD3"/>
  </w:style>
  <w:style w:type="paragraph" w:styleId="ad">
    <w:name w:val="footer"/>
    <w:basedOn w:val="a"/>
    <w:link w:val="ae"/>
    <w:uiPriority w:val="99"/>
    <w:unhideWhenUsed/>
    <w:rsid w:val="00F5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0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6E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5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F1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33B8B"/>
    <w:pPr>
      <w:ind w:left="720"/>
      <w:contextualSpacing/>
    </w:pPr>
  </w:style>
  <w:style w:type="paragraph" w:styleId="a7">
    <w:name w:val="No Spacing"/>
    <w:link w:val="a8"/>
    <w:uiPriority w:val="1"/>
    <w:qFormat/>
    <w:rsid w:val="00756E4B"/>
    <w:pPr>
      <w:spacing w:after="0" w:line="240" w:lineRule="auto"/>
    </w:pPr>
  </w:style>
  <w:style w:type="character" w:customStyle="1" w:styleId="blk">
    <w:name w:val="blk"/>
    <w:rsid w:val="00756E4B"/>
    <w:rPr>
      <w:lang w:val="ru-RU"/>
    </w:rPr>
  </w:style>
  <w:style w:type="character" w:customStyle="1" w:styleId="a8">
    <w:name w:val="Без интервала Знак"/>
    <w:basedOn w:val="a0"/>
    <w:link w:val="a7"/>
    <w:uiPriority w:val="1"/>
    <w:rsid w:val="00756E4B"/>
  </w:style>
  <w:style w:type="character" w:customStyle="1" w:styleId="20">
    <w:name w:val="Заголовок 2 Знак"/>
    <w:basedOn w:val="a0"/>
    <w:link w:val="2"/>
    <w:uiPriority w:val="9"/>
    <w:rsid w:val="00756E4B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customStyle="1" w:styleId="extended-textfull">
    <w:name w:val="extended-text__full"/>
    <w:basedOn w:val="a0"/>
    <w:rsid w:val="00756E4B"/>
  </w:style>
  <w:style w:type="paragraph" w:styleId="a9">
    <w:name w:val="Subtitle"/>
    <w:basedOn w:val="a"/>
    <w:next w:val="a"/>
    <w:link w:val="aa"/>
    <w:uiPriority w:val="11"/>
    <w:qFormat/>
    <w:rsid w:val="00756E4B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firstLine="709"/>
      <w:jc w:val="both"/>
    </w:pPr>
    <w:rPr>
      <w:rFonts w:eastAsiaTheme="minorEastAsia"/>
      <w:color w:val="5A5A5A" w:themeColor="text1" w:themeTint="A5"/>
      <w:spacing w:val="15"/>
      <w:u w:color="000000"/>
      <w:bdr w:val="nil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756E4B"/>
    <w:rPr>
      <w:rFonts w:eastAsiaTheme="minorEastAsia"/>
      <w:color w:val="5A5A5A" w:themeColor="text1" w:themeTint="A5"/>
      <w:spacing w:val="15"/>
      <w:u w:color="000000"/>
      <w:bdr w:val="nil"/>
      <w:lang w:eastAsia="ru-RU"/>
    </w:rPr>
  </w:style>
  <w:style w:type="paragraph" w:customStyle="1" w:styleId="msonormalmailrucssattributepostfix">
    <w:name w:val="msonormal_mailru_css_attribute_postfix"/>
    <w:basedOn w:val="a"/>
    <w:rsid w:val="009C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5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50FD3"/>
  </w:style>
  <w:style w:type="paragraph" w:styleId="ad">
    <w:name w:val="footer"/>
    <w:basedOn w:val="a"/>
    <w:link w:val="ae"/>
    <w:uiPriority w:val="99"/>
    <w:unhideWhenUsed/>
    <w:rsid w:val="00F5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50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Компьютер</cp:lastModifiedBy>
  <cp:revision>2</cp:revision>
  <cp:lastPrinted>2020-04-13T12:22:00Z</cp:lastPrinted>
  <dcterms:created xsi:type="dcterms:W3CDTF">2020-04-13T14:07:00Z</dcterms:created>
  <dcterms:modified xsi:type="dcterms:W3CDTF">2020-04-13T14:07:00Z</dcterms:modified>
</cp:coreProperties>
</file>