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32675" w14:textId="040268E7" w:rsidR="00702112" w:rsidRPr="002177D3" w:rsidRDefault="00702112" w:rsidP="00C72644">
      <w:pPr>
        <w:spacing w:line="276" w:lineRule="auto"/>
        <w:ind w:right="-285"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177D3">
        <w:rPr>
          <w:rFonts w:ascii="Times New Roman" w:hAnsi="Times New Roman" w:cs="Times New Roman"/>
          <w:bCs/>
          <w:sz w:val="24"/>
          <w:szCs w:val="24"/>
        </w:rPr>
        <w:t xml:space="preserve">Информация по результатам экспертно-аналитического мероприятия: </w:t>
      </w:r>
      <w:r w:rsidR="00FC0DF4" w:rsidRPr="00FC0DF4">
        <w:rPr>
          <w:rFonts w:ascii="Times New Roman" w:hAnsi="Times New Roman"/>
          <w:sz w:val="24"/>
          <w:szCs w:val="24"/>
        </w:rPr>
        <w:t>«Аудит эффективности расходования средств в рамках реализации национального проекта «Культура» на территории Орловской области»</w:t>
      </w:r>
      <w:r w:rsidRPr="002177D3">
        <w:rPr>
          <w:rFonts w:ascii="Times New Roman" w:hAnsi="Times New Roman" w:cs="Times New Roman"/>
          <w:bCs/>
          <w:sz w:val="24"/>
          <w:szCs w:val="24"/>
        </w:rPr>
        <w:t>».</w:t>
      </w:r>
    </w:p>
    <w:p w14:paraId="6DC74911" w14:textId="77777777" w:rsidR="00702112" w:rsidRPr="002177D3" w:rsidRDefault="00702112" w:rsidP="00C72644">
      <w:pPr>
        <w:spacing w:line="276" w:lineRule="auto"/>
        <w:ind w:right="-285" w:firstLine="567"/>
        <w:rPr>
          <w:rFonts w:ascii="Times New Roman" w:hAnsi="Times New Roman" w:cs="Times New Roman"/>
          <w:bCs/>
          <w:sz w:val="24"/>
          <w:szCs w:val="24"/>
        </w:rPr>
      </w:pPr>
    </w:p>
    <w:p w14:paraId="114B06F7" w14:textId="7C0F5C52" w:rsidR="00702112" w:rsidRPr="002177D3" w:rsidRDefault="00702112" w:rsidP="00C72644">
      <w:pPr>
        <w:spacing w:line="276" w:lineRule="auto"/>
        <w:ind w:right="1"/>
        <w:rPr>
          <w:rFonts w:ascii="Times New Roman" w:hAnsi="Times New Roman" w:cs="Times New Roman"/>
          <w:bCs/>
          <w:sz w:val="24"/>
          <w:szCs w:val="24"/>
        </w:rPr>
      </w:pPr>
      <w:bookmarkStart w:id="0" w:name="_Hlk31624326"/>
      <w:r w:rsidRPr="002177D3">
        <w:rPr>
          <w:rFonts w:ascii="Times New Roman" w:hAnsi="Times New Roman" w:cs="Times New Roman"/>
          <w:sz w:val="24"/>
          <w:szCs w:val="24"/>
        </w:rPr>
        <w:t>Контрольно-счетной палат</w:t>
      </w:r>
      <w:r w:rsidR="00C72644">
        <w:rPr>
          <w:rFonts w:ascii="Times New Roman" w:hAnsi="Times New Roman" w:cs="Times New Roman"/>
          <w:sz w:val="24"/>
          <w:szCs w:val="24"/>
        </w:rPr>
        <w:t>ой</w:t>
      </w:r>
      <w:r w:rsidRPr="002177D3">
        <w:rPr>
          <w:rFonts w:ascii="Times New Roman" w:hAnsi="Times New Roman" w:cs="Times New Roman"/>
          <w:sz w:val="24"/>
          <w:szCs w:val="24"/>
        </w:rPr>
        <w:t xml:space="preserve"> Орловской области в соответствии с Планом деятельности на 2021 год</w:t>
      </w:r>
      <w:r w:rsidR="00C72644">
        <w:rPr>
          <w:rFonts w:ascii="Times New Roman" w:hAnsi="Times New Roman" w:cs="Times New Roman"/>
          <w:sz w:val="24"/>
          <w:szCs w:val="24"/>
        </w:rPr>
        <w:t xml:space="preserve"> </w:t>
      </w:r>
      <w:r w:rsidRPr="002177D3">
        <w:rPr>
          <w:rFonts w:ascii="Times New Roman" w:eastAsia="Calibri" w:hAnsi="Times New Roman" w:cs="Times New Roman"/>
          <w:sz w:val="24"/>
          <w:szCs w:val="24"/>
        </w:rPr>
        <w:t>проведено</w:t>
      </w:r>
      <w:r w:rsidRPr="002177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77D3">
        <w:rPr>
          <w:rFonts w:ascii="Times New Roman" w:hAnsi="Times New Roman" w:cs="Times New Roman"/>
          <w:bCs/>
          <w:sz w:val="24"/>
          <w:szCs w:val="24"/>
        </w:rPr>
        <w:t xml:space="preserve">экспертно-аналитическое </w:t>
      </w:r>
      <w:bookmarkStart w:id="1" w:name="_Hlk93419298"/>
      <w:r w:rsidRPr="002177D3">
        <w:rPr>
          <w:rFonts w:ascii="Times New Roman" w:hAnsi="Times New Roman" w:cs="Times New Roman"/>
          <w:bCs/>
          <w:sz w:val="24"/>
          <w:szCs w:val="24"/>
        </w:rPr>
        <w:t>мероприятие «</w:t>
      </w:r>
      <w:r w:rsidRPr="002177D3">
        <w:rPr>
          <w:rFonts w:ascii="Times New Roman" w:hAnsi="Times New Roman" w:cs="Times New Roman"/>
          <w:sz w:val="24"/>
          <w:szCs w:val="24"/>
        </w:rPr>
        <w:t>Аудит эффективности расходования средств в рамках реализации национального проекта «Культура» на территории Орловской области</w:t>
      </w:r>
      <w:r w:rsidRPr="002177D3">
        <w:rPr>
          <w:rFonts w:ascii="Times New Roman" w:hAnsi="Times New Roman" w:cs="Times New Roman"/>
          <w:bCs/>
          <w:sz w:val="24"/>
          <w:szCs w:val="24"/>
        </w:rPr>
        <w:t>»</w:t>
      </w:r>
      <w:bookmarkEnd w:id="1"/>
      <w:r w:rsidRPr="002177D3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0"/>
    <w:p w14:paraId="0656F9E4" w14:textId="109EA623" w:rsidR="00702112" w:rsidRPr="002177D3" w:rsidRDefault="00702112" w:rsidP="00C72644">
      <w:p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177D3">
        <w:rPr>
          <w:rFonts w:ascii="Times New Roman" w:hAnsi="Times New Roman" w:cs="Times New Roman"/>
          <w:color w:val="212529"/>
          <w:sz w:val="24"/>
          <w:szCs w:val="24"/>
          <w:lang w:eastAsia="ru-RU"/>
        </w:rPr>
        <w:t xml:space="preserve">Региональная политика в сфере культуры Орловской области </w:t>
      </w:r>
      <w:r w:rsidRPr="002177D3">
        <w:rPr>
          <w:rFonts w:ascii="Times New Roman" w:hAnsi="Times New Roman" w:cs="Times New Roman"/>
          <w:sz w:val="24"/>
          <w:szCs w:val="24"/>
        </w:rPr>
        <w:t xml:space="preserve">в рамках национального проекта «Культура» с 2019 года </w:t>
      </w:r>
      <w:r w:rsidRPr="002177D3">
        <w:rPr>
          <w:rFonts w:ascii="Times New Roman" w:hAnsi="Times New Roman" w:cs="Times New Roman"/>
          <w:color w:val="212529"/>
          <w:sz w:val="24"/>
          <w:szCs w:val="24"/>
          <w:lang w:eastAsia="ru-RU"/>
        </w:rPr>
        <w:t xml:space="preserve">обеспечивается путем реализации </w:t>
      </w:r>
      <w:r w:rsidRPr="002177D3">
        <w:rPr>
          <w:rFonts w:ascii="Times New Roman" w:hAnsi="Times New Roman" w:cs="Times New Roman"/>
          <w:sz w:val="24"/>
          <w:szCs w:val="24"/>
        </w:rPr>
        <w:t>трех региональных проектов аналогичных федеральным: «Культурная среда», «Творческие люди», «Цифровая культура», из которых в</w:t>
      </w:r>
      <w:r w:rsidRPr="002177D3">
        <w:rPr>
          <w:rFonts w:ascii="Times New Roman" w:hAnsi="Times New Roman" w:cs="Times New Roman"/>
          <w:sz w:val="24"/>
          <w:szCs w:val="24"/>
          <w:lang w:eastAsia="ru-RU"/>
        </w:rPr>
        <w:t xml:space="preserve"> проверяемом периоде (2020</w:t>
      </w:r>
      <w:r w:rsidR="00C7264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2177D3">
        <w:rPr>
          <w:rFonts w:ascii="Times New Roman" w:hAnsi="Times New Roman" w:cs="Times New Roman"/>
          <w:sz w:val="24"/>
          <w:szCs w:val="24"/>
          <w:lang w:eastAsia="ru-RU"/>
        </w:rPr>
        <w:t>2021</w:t>
      </w:r>
      <w:r w:rsidR="00C72644">
        <w:rPr>
          <w:rFonts w:ascii="Times New Roman" w:hAnsi="Times New Roman" w:cs="Times New Roman"/>
          <w:sz w:val="24"/>
          <w:szCs w:val="24"/>
          <w:lang w:eastAsia="ru-RU"/>
        </w:rPr>
        <w:t xml:space="preserve"> гг.</w:t>
      </w:r>
      <w:r w:rsidRPr="002177D3">
        <w:rPr>
          <w:rFonts w:ascii="Times New Roman" w:hAnsi="Times New Roman" w:cs="Times New Roman"/>
          <w:sz w:val="24"/>
          <w:szCs w:val="24"/>
          <w:lang w:eastAsia="ru-RU"/>
        </w:rPr>
        <w:t>) реализовывались два проекта: «Культурная среда», «Творческие люди».</w:t>
      </w:r>
    </w:p>
    <w:p w14:paraId="51BD503B" w14:textId="77777777" w:rsidR="00702112" w:rsidRPr="002177D3" w:rsidRDefault="00702112" w:rsidP="00C72644">
      <w:p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177D3">
        <w:rPr>
          <w:rFonts w:ascii="Times New Roman" w:hAnsi="Times New Roman" w:cs="Times New Roman"/>
          <w:sz w:val="24"/>
          <w:szCs w:val="24"/>
        </w:rPr>
        <w:t xml:space="preserve">Реализация проекта в рамках регионального проекта «Культурная среда» обеспечивалась за 2020-2021 годы в 23 образовательных организациях региона в сфере культуры, в рамках которого: </w:t>
      </w:r>
    </w:p>
    <w:p w14:paraId="66BBCE4F" w14:textId="77777777" w:rsidR="00702112" w:rsidRPr="002177D3" w:rsidRDefault="00702112" w:rsidP="00C72644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177D3">
        <w:rPr>
          <w:rFonts w:ascii="Times New Roman" w:hAnsi="Times New Roman" w:cs="Times New Roman"/>
          <w:sz w:val="24"/>
          <w:szCs w:val="24"/>
          <w:lang w:eastAsia="ru-RU"/>
        </w:rPr>
        <w:t>- оснащено 6 школ искусств музыкальными инструментами, оборудованием и учебными материалами; </w:t>
      </w:r>
    </w:p>
    <w:p w14:paraId="4DE69599" w14:textId="77777777" w:rsidR="00702112" w:rsidRPr="002177D3" w:rsidRDefault="00702112" w:rsidP="00C72644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77D3">
        <w:rPr>
          <w:rFonts w:ascii="Times New Roman" w:hAnsi="Times New Roman" w:cs="Times New Roman"/>
          <w:sz w:val="24"/>
          <w:szCs w:val="24"/>
          <w:lang w:eastAsia="ru-RU"/>
        </w:rPr>
        <w:t xml:space="preserve">- создано </w:t>
      </w:r>
      <w:r w:rsidRPr="002177D3">
        <w:rPr>
          <w:rFonts w:ascii="Times New Roman" w:hAnsi="Times New Roman" w:cs="Times New Roman"/>
          <w:sz w:val="24"/>
          <w:szCs w:val="24"/>
        </w:rPr>
        <w:t xml:space="preserve">1 учреждение культуры – </w:t>
      </w:r>
      <w:proofErr w:type="spellStart"/>
      <w:r w:rsidRPr="002177D3">
        <w:rPr>
          <w:rFonts w:ascii="Times New Roman" w:hAnsi="Times New Roman" w:cs="Times New Roman"/>
          <w:sz w:val="24"/>
          <w:szCs w:val="24"/>
        </w:rPr>
        <w:t>Дросковский</w:t>
      </w:r>
      <w:proofErr w:type="spellEnd"/>
      <w:r w:rsidRPr="002177D3">
        <w:rPr>
          <w:rFonts w:ascii="Times New Roman" w:hAnsi="Times New Roman" w:cs="Times New Roman"/>
          <w:sz w:val="24"/>
          <w:szCs w:val="24"/>
        </w:rPr>
        <w:t xml:space="preserve"> СДК Покровского района;</w:t>
      </w:r>
    </w:p>
    <w:p w14:paraId="2205F3D0" w14:textId="77777777" w:rsidR="00702112" w:rsidRPr="002177D3" w:rsidRDefault="00702112" w:rsidP="00C72644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177D3">
        <w:rPr>
          <w:rFonts w:ascii="Times New Roman" w:hAnsi="Times New Roman" w:cs="Times New Roman"/>
          <w:sz w:val="24"/>
          <w:szCs w:val="24"/>
        </w:rPr>
        <w:t>- отремонтировано 11 объектов культуры – детские школы искусств, дома культуры;</w:t>
      </w:r>
    </w:p>
    <w:p w14:paraId="5967353F" w14:textId="77777777" w:rsidR="00702112" w:rsidRPr="002177D3" w:rsidRDefault="00702112" w:rsidP="00C72644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177D3">
        <w:rPr>
          <w:rFonts w:ascii="Times New Roman" w:hAnsi="Times New Roman" w:cs="Times New Roman"/>
          <w:sz w:val="24"/>
          <w:szCs w:val="24"/>
          <w:lang w:eastAsia="ru-RU"/>
        </w:rPr>
        <w:t>-  создано 5 модельных библиотек на конкурсной основе. </w:t>
      </w:r>
    </w:p>
    <w:p w14:paraId="6772A50D" w14:textId="23A8D232" w:rsidR="00702112" w:rsidRPr="002177D3" w:rsidRDefault="00702112" w:rsidP="00C7264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2" w:name="_Hlk88819985"/>
      <w:r w:rsidRPr="002177D3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Проведенный анализ показал, что, освоение средств в рамках заключенных Соглашений по всем показателям регионального проекта </w:t>
      </w:r>
      <w:r w:rsidRPr="002177D3">
        <w:rPr>
          <w:rFonts w:ascii="Times New Roman" w:hAnsi="Times New Roman" w:cs="Times New Roman"/>
          <w:sz w:val="24"/>
          <w:szCs w:val="24"/>
          <w:lang w:eastAsia="ru-RU"/>
        </w:rPr>
        <w:t>«Культурная среда»</w:t>
      </w:r>
      <w:r w:rsidRPr="002177D3">
        <w:rPr>
          <w:rFonts w:ascii="Times New Roman" w:hAnsi="Times New Roman" w:cs="Times New Roman"/>
          <w:color w:val="000000"/>
          <w:sz w:val="24"/>
          <w:szCs w:val="24"/>
        </w:rPr>
        <w:t xml:space="preserve"> за 2020 год составило 100</w:t>
      </w:r>
      <w:r w:rsidR="00C72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77D3">
        <w:rPr>
          <w:rFonts w:ascii="Times New Roman" w:hAnsi="Times New Roman" w:cs="Times New Roman"/>
          <w:color w:val="000000"/>
          <w:sz w:val="24"/>
          <w:szCs w:val="24"/>
        </w:rPr>
        <w:t>% (43 619,7 тыс.</w:t>
      </w:r>
      <w:r w:rsidRPr="002177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177D3">
        <w:rPr>
          <w:rFonts w:ascii="Times New Roman" w:hAnsi="Times New Roman" w:cs="Times New Roman"/>
          <w:color w:val="000000"/>
          <w:sz w:val="24"/>
          <w:szCs w:val="24"/>
        </w:rPr>
        <w:t xml:space="preserve">рублей). В связи с незаконченным и переходящим на 2021 год строительством объекта </w:t>
      </w:r>
      <w:r w:rsidRPr="002177D3">
        <w:rPr>
          <w:rFonts w:ascii="Times New Roman" w:hAnsi="Times New Roman" w:cs="Times New Roman"/>
          <w:sz w:val="24"/>
          <w:szCs w:val="24"/>
        </w:rPr>
        <w:t>«Сельский дом культуры на 100 мест в с. Дросково Покровского района»</w:t>
      </w:r>
      <w:r w:rsidRPr="002177D3">
        <w:rPr>
          <w:rFonts w:ascii="Times New Roman" w:hAnsi="Times New Roman" w:cs="Times New Roman"/>
          <w:color w:val="000000"/>
          <w:sz w:val="24"/>
          <w:szCs w:val="24"/>
        </w:rPr>
        <w:t xml:space="preserve"> не освоены средства бюджета Покровского района в 2020 году </w:t>
      </w:r>
      <w:r w:rsidRPr="002177D3">
        <w:rPr>
          <w:rFonts w:ascii="Times New Roman" w:hAnsi="Times New Roman" w:cs="Times New Roman"/>
          <w:sz w:val="24"/>
          <w:szCs w:val="24"/>
        </w:rPr>
        <w:t>в сумме 6 550,6 тыс. рублей. Освоение средств</w:t>
      </w:r>
      <w:r w:rsidRPr="002177D3">
        <w:rPr>
          <w:rFonts w:ascii="Times New Roman" w:hAnsi="Times New Roman" w:cs="Times New Roman"/>
          <w:color w:val="000000"/>
          <w:sz w:val="24"/>
          <w:szCs w:val="24"/>
        </w:rPr>
        <w:t xml:space="preserve"> регионального проекта </w:t>
      </w:r>
      <w:r w:rsidRPr="002177D3">
        <w:rPr>
          <w:rFonts w:ascii="Times New Roman" w:hAnsi="Times New Roman" w:cs="Times New Roman"/>
          <w:sz w:val="24"/>
          <w:szCs w:val="24"/>
          <w:lang w:eastAsia="ru-RU"/>
        </w:rPr>
        <w:t>«Культурная среда»</w:t>
      </w:r>
      <w:r w:rsidRPr="002177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77D3">
        <w:rPr>
          <w:rFonts w:ascii="Times New Roman" w:hAnsi="Times New Roman" w:cs="Times New Roman"/>
          <w:sz w:val="24"/>
          <w:szCs w:val="24"/>
        </w:rPr>
        <w:t>за 10 месяцев 2021 года составило 103 494 тыс. рублей или 82 %</w:t>
      </w:r>
      <w:r w:rsidRPr="002177D3">
        <w:rPr>
          <w:rFonts w:ascii="Times New Roman" w:hAnsi="Times New Roman" w:cs="Times New Roman"/>
          <w:color w:val="000000"/>
          <w:sz w:val="24"/>
          <w:szCs w:val="24"/>
        </w:rPr>
        <w:t xml:space="preserve"> от предусмотренных Соглашением на реализацию показателей в рамках данного проекта</w:t>
      </w:r>
      <w:r w:rsidRPr="002177D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32C488" w14:textId="77777777" w:rsidR="00702112" w:rsidRPr="002177D3" w:rsidRDefault="00702112" w:rsidP="00C7264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77D3">
        <w:rPr>
          <w:rFonts w:ascii="Times New Roman" w:hAnsi="Times New Roman" w:cs="Times New Roman"/>
          <w:bCs/>
          <w:sz w:val="24"/>
          <w:szCs w:val="24"/>
        </w:rPr>
        <w:t xml:space="preserve">В связи с незавершенным строительством объекта «Сельский дом культуры на 100 мест в с. Дросково Покровского района» не достигнут в 2020 году показатель </w:t>
      </w:r>
      <w:r w:rsidRPr="002177D3">
        <w:rPr>
          <w:rStyle w:val="FontStyle22"/>
        </w:rPr>
        <w:t>«</w:t>
      </w:r>
      <w:r w:rsidRPr="002177D3">
        <w:rPr>
          <w:rFonts w:ascii="Times New Roman" w:hAnsi="Times New Roman" w:cs="Times New Roman"/>
          <w:sz w:val="24"/>
          <w:szCs w:val="24"/>
        </w:rPr>
        <w:t>Количество созданных (реконструированных) и капитально отремонтированных объектов организаций культуры» регионального проекта «Культурная среда».</w:t>
      </w:r>
    </w:p>
    <w:p w14:paraId="1AAA62F6" w14:textId="77777777" w:rsidR="00702112" w:rsidRPr="002177D3" w:rsidRDefault="00702112" w:rsidP="00C72644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2177D3">
        <w:rPr>
          <w:b w:val="0"/>
          <w:bCs w:val="0"/>
          <w:sz w:val="24"/>
          <w:szCs w:val="24"/>
        </w:rPr>
        <w:t xml:space="preserve">Нарушения договорных обязательств по Контракту со стороны Администрации Покровского района Орловской области, выступающей в роли Заказчика, </w:t>
      </w:r>
      <w:r w:rsidRPr="002177D3">
        <w:rPr>
          <w:b w:val="0"/>
          <w:bCs w:val="0"/>
          <w:color w:val="000000"/>
          <w:sz w:val="24"/>
          <w:szCs w:val="24"/>
        </w:rPr>
        <w:t>послужили основанием для отказа на взыскание с Подрядчика уплаты неустойки за неисполнение договорных обязательств.</w:t>
      </w:r>
      <w:r w:rsidRPr="002177D3">
        <w:rPr>
          <w:b w:val="0"/>
          <w:bCs w:val="0"/>
          <w:sz w:val="24"/>
          <w:szCs w:val="24"/>
        </w:rPr>
        <w:t xml:space="preserve"> </w:t>
      </w:r>
    </w:p>
    <w:p w14:paraId="15A32AC5" w14:textId="77777777" w:rsidR="00702112" w:rsidRPr="002177D3" w:rsidRDefault="00702112" w:rsidP="00C72644">
      <w:pPr>
        <w:shd w:val="clear" w:color="auto" w:fill="FFFFFF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B5567">
        <w:rPr>
          <w:rFonts w:ascii="Times New Roman" w:hAnsi="Times New Roman" w:cs="Times New Roman"/>
          <w:sz w:val="24"/>
          <w:szCs w:val="24"/>
        </w:rPr>
        <w:t>В результате анализа заполнения паспорта РП «Культурная среда» и РП «Творческие люди» установлены</w:t>
      </w:r>
      <w:r w:rsidRPr="00EB5567">
        <w:rPr>
          <w:rFonts w:ascii="Times New Roman" w:hAnsi="Times New Roman" w:cs="Times New Roman"/>
          <w:sz w:val="24"/>
          <w:szCs w:val="24"/>
        </w:rPr>
        <w:tab/>
        <w:t>отдельные несоответствия значений результатов проекта характеристике ожидаемого результата отдельных мероприятий, что не соответствует Методическим указаниям по разработке и реализации национальных проектов.</w:t>
      </w:r>
      <w:r w:rsidRPr="002177D3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</w:p>
    <w:p w14:paraId="3BACB604" w14:textId="4E0F0ED9" w:rsidR="00CE12A1" w:rsidRDefault="00702112" w:rsidP="00EB5567">
      <w:pPr>
        <w:shd w:val="clear" w:color="auto" w:fill="FFFFFF"/>
        <w:spacing w:line="276" w:lineRule="auto"/>
        <w:contextualSpacing/>
      </w:pPr>
      <w:r w:rsidRPr="002177D3">
        <w:rPr>
          <w:rFonts w:ascii="Times New Roman" w:hAnsi="Times New Roman" w:cs="Times New Roman"/>
          <w:sz w:val="24"/>
          <w:szCs w:val="24"/>
        </w:rPr>
        <w:t>Материалы экспертно-аналитического мероприятия направлены</w:t>
      </w:r>
      <w:r w:rsidRPr="002177D3">
        <w:rPr>
          <w:rFonts w:ascii="Times New Roman" w:hAnsi="Times New Roman" w:cs="Times New Roman"/>
          <w:sz w:val="24"/>
          <w:szCs w:val="24"/>
        </w:rPr>
        <w:br/>
        <w:t xml:space="preserve"> Председателю Орловского областного Совета народных депутатов </w:t>
      </w:r>
      <w:proofErr w:type="spellStart"/>
      <w:r w:rsidRPr="002177D3">
        <w:rPr>
          <w:rFonts w:ascii="Times New Roman" w:hAnsi="Times New Roman" w:cs="Times New Roman"/>
          <w:sz w:val="24"/>
          <w:szCs w:val="24"/>
        </w:rPr>
        <w:t>Музалевскому</w:t>
      </w:r>
      <w:proofErr w:type="spellEnd"/>
      <w:r w:rsidRPr="002177D3">
        <w:rPr>
          <w:rFonts w:ascii="Times New Roman" w:hAnsi="Times New Roman" w:cs="Times New Roman"/>
          <w:sz w:val="24"/>
          <w:szCs w:val="24"/>
        </w:rPr>
        <w:t xml:space="preserve"> Л.С. </w:t>
      </w:r>
    </w:p>
    <w:sectPr w:rsidR="00CE1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1"/>
    <w:rsid w:val="000F13C3"/>
    <w:rsid w:val="00702112"/>
    <w:rsid w:val="00C72644"/>
    <w:rsid w:val="00CE12A1"/>
    <w:rsid w:val="00EB5567"/>
    <w:rsid w:val="00FC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C834B"/>
  <w15:chartTrackingRefBased/>
  <w15:docId w15:val="{6A5248AA-EF8D-4CE8-9ADB-BCADDEA0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112"/>
    <w:pPr>
      <w:spacing w:after="0" w:line="240" w:lineRule="auto"/>
      <w:ind w:firstLine="709"/>
      <w:jc w:val="both"/>
    </w:pPr>
    <w:rPr>
      <w:rFonts w:ascii="Calibri" w:eastAsia="Times New Roman" w:hAnsi="Calibri" w:cs="Calibri"/>
    </w:rPr>
  </w:style>
  <w:style w:type="paragraph" w:styleId="1">
    <w:name w:val="heading 1"/>
    <w:basedOn w:val="a"/>
    <w:link w:val="10"/>
    <w:uiPriority w:val="9"/>
    <w:qFormat/>
    <w:rsid w:val="00702112"/>
    <w:pPr>
      <w:spacing w:before="100" w:beforeAutospacing="1" w:after="100" w:afterAutospacing="1"/>
      <w:ind w:firstLine="0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21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22">
    <w:name w:val="Font Style22"/>
    <w:basedOn w:val="a0"/>
    <w:uiPriority w:val="99"/>
    <w:rsid w:val="00702112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 255</cp:lastModifiedBy>
  <cp:revision>9</cp:revision>
  <dcterms:created xsi:type="dcterms:W3CDTF">2022-01-18T14:24:00Z</dcterms:created>
  <dcterms:modified xsi:type="dcterms:W3CDTF">2022-01-19T13:40:00Z</dcterms:modified>
</cp:coreProperties>
</file>