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07C" w14:textId="77777777" w:rsidR="001C375E" w:rsidRPr="00B90F0C" w:rsidRDefault="001C375E" w:rsidP="001C375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1624326"/>
      <w:r w:rsidRPr="00B90F0C">
        <w:rPr>
          <w:rFonts w:ascii="Times New Roman" w:hAnsi="Times New Roman" w:cs="Times New Roman"/>
          <w:bCs/>
          <w:sz w:val="28"/>
          <w:szCs w:val="28"/>
        </w:rPr>
        <w:t xml:space="preserve">Информация по результатам экспертно-аналитического мероприятия: </w:t>
      </w:r>
      <w:r w:rsidRPr="00B90F0C">
        <w:rPr>
          <w:rFonts w:ascii="Times New Roman" w:hAnsi="Times New Roman" w:cs="Times New Roman"/>
          <w:sz w:val="28"/>
          <w:szCs w:val="28"/>
        </w:rPr>
        <w:t>«Анализ формирования налогооблагаемой базы по налогу на имущество организаций на основании результатов проведенной бюджетным учреждением Орловской области «Межрегиональное бюро технической инвентаризации» кадастровой оценки объектов недвижимости».</w:t>
      </w:r>
    </w:p>
    <w:p w14:paraId="378F8B2E" w14:textId="0E6D3B4B" w:rsidR="001C375E" w:rsidRPr="009F2A8C" w:rsidRDefault="001C375E" w:rsidP="001C375E">
      <w:pPr>
        <w:ind w:right="-285" w:firstLine="567"/>
        <w:rPr>
          <w:rFonts w:ascii="Times New Roman" w:hAnsi="Times New Roman" w:cs="Times New Roman"/>
          <w:bCs/>
          <w:sz w:val="24"/>
          <w:szCs w:val="24"/>
        </w:rPr>
      </w:pPr>
    </w:p>
    <w:p w14:paraId="18DB383C" w14:textId="77777777" w:rsidR="001C375E" w:rsidRPr="009F2A8C" w:rsidRDefault="001C375E" w:rsidP="001C375E">
      <w:pPr>
        <w:ind w:right="-285" w:firstLine="567"/>
        <w:rPr>
          <w:rFonts w:ascii="Times New Roman" w:hAnsi="Times New Roman" w:cs="Times New Roman"/>
          <w:bCs/>
          <w:sz w:val="24"/>
          <w:szCs w:val="24"/>
        </w:rPr>
      </w:pPr>
    </w:p>
    <w:p w14:paraId="2D090514" w14:textId="52AE8201" w:rsidR="001C375E" w:rsidRPr="00030B2A" w:rsidRDefault="001C375E" w:rsidP="001C375E">
      <w:p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30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BFE" w:rsidRPr="00030B2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30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</w:t>
      </w:r>
      <w:r w:rsidRPr="00030B2A">
        <w:rPr>
          <w:rFonts w:ascii="Times New Roman" w:hAnsi="Times New Roman" w:cs="Times New Roman"/>
          <w:sz w:val="28"/>
          <w:szCs w:val="28"/>
        </w:rPr>
        <w:t xml:space="preserve">Плана деятельности Контрольно-счетной палаты Орловской области на 2022 год </w:t>
      </w:r>
      <w:r w:rsidRPr="00030B2A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030B2A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«Анализ формирования налогооблагаемой базы по налогу на имущество организаций на основании результатов проведенной бюджетным учреждением Орловской области «Межрегиональное бюро технической инвентаризации» кадастровой </w:t>
      </w:r>
      <w:r w:rsidR="00CE0468" w:rsidRPr="00030B2A">
        <w:rPr>
          <w:rFonts w:ascii="Times New Roman" w:hAnsi="Times New Roman" w:cs="Times New Roman"/>
          <w:sz w:val="28"/>
          <w:szCs w:val="28"/>
        </w:rPr>
        <w:t>о</w:t>
      </w:r>
      <w:r w:rsidRPr="00030B2A">
        <w:rPr>
          <w:rFonts w:ascii="Times New Roman" w:hAnsi="Times New Roman" w:cs="Times New Roman"/>
          <w:sz w:val="28"/>
          <w:szCs w:val="28"/>
        </w:rPr>
        <w:t>ценки объектов недвижимости».</w:t>
      </w:r>
    </w:p>
    <w:p w14:paraId="5DB21831" w14:textId="4128D9CF" w:rsidR="00030B2A" w:rsidRDefault="00030B2A" w:rsidP="00030B2A">
      <w:p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30B2A">
        <w:rPr>
          <w:rFonts w:ascii="Times New Roman" w:hAnsi="Times New Roman" w:cs="Times New Roman"/>
          <w:sz w:val="28"/>
          <w:szCs w:val="28"/>
        </w:rPr>
        <w:t>В рамках экспертно-аналитического мероприятия проведен анализ соблюдения бюджетным учреждением Орловской области «Межрегиональное бюро технической инвентаризации» (далее – БУ ОО МР «БТИ») принципов определения кадастровой стоимости недвижимости в результате проведенной кадастровой оценки объектов капитального строительства в 2019 году. Анализ обоснованности выбора подходов и методов оценки позволил сделать вывод о соответствии проведенных процедур государственной кадастровой оценки требованиям нормативно-правовых актов Российской Федерации. Также проведенный анализ стоимости аналогичных объектов других регионов центрального федерального округа свидетельствует о сопоставимости результатов применения данного метода в Орловской области с показателями других субъектов Р</w:t>
      </w:r>
      <w:r w:rsidR="0000708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0B2A">
        <w:rPr>
          <w:rFonts w:ascii="Times New Roman" w:hAnsi="Times New Roman" w:cs="Times New Roman"/>
          <w:sz w:val="28"/>
          <w:szCs w:val="28"/>
        </w:rPr>
        <w:t>Ф</w:t>
      </w:r>
      <w:r w:rsidR="0000708E">
        <w:rPr>
          <w:rFonts w:ascii="Times New Roman" w:hAnsi="Times New Roman" w:cs="Times New Roman"/>
          <w:sz w:val="28"/>
          <w:szCs w:val="28"/>
        </w:rPr>
        <w:t>едерации</w:t>
      </w:r>
      <w:r w:rsidRPr="00030B2A">
        <w:rPr>
          <w:rFonts w:ascii="Times New Roman" w:hAnsi="Times New Roman" w:cs="Times New Roman"/>
          <w:sz w:val="28"/>
          <w:szCs w:val="28"/>
        </w:rPr>
        <w:t>.</w:t>
      </w:r>
    </w:p>
    <w:p w14:paraId="7731C500" w14:textId="215ACCFD" w:rsidR="003D337D" w:rsidRPr="00030B2A" w:rsidRDefault="003D337D" w:rsidP="003D337D">
      <w:pPr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</w:t>
      </w:r>
      <w:r w:rsidRPr="003D337D">
        <w:rPr>
          <w:rFonts w:ascii="Times New Roman" w:hAnsi="Times New Roman" w:cs="Times New Roman"/>
          <w:sz w:val="28"/>
          <w:szCs w:val="28"/>
        </w:rPr>
        <w:t>спаривани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337D">
        <w:rPr>
          <w:rFonts w:ascii="Times New Roman" w:hAnsi="Times New Roman" w:cs="Times New Roman"/>
          <w:sz w:val="28"/>
          <w:szCs w:val="28"/>
        </w:rPr>
        <w:t xml:space="preserve"> </w:t>
      </w:r>
      <w:r w:rsidR="0068636B" w:rsidRPr="0068636B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Pr="003D337D">
        <w:rPr>
          <w:rFonts w:ascii="Times New Roman" w:hAnsi="Times New Roman" w:cs="Times New Roman"/>
          <w:sz w:val="28"/>
          <w:szCs w:val="28"/>
        </w:rPr>
        <w:t xml:space="preserve">результатов определения кадастровой стоимости объектов недвижимости до 01.01.2021 рассмотрены исковые заявления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51 </w:t>
      </w:r>
      <w:r w:rsidRPr="003D337D">
        <w:rPr>
          <w:rFonts w:ascii="Times New Roman" w:hAnsi="Times New Roman" w:cs="Times New Roman"/>
          <w:sz w:val="28"/>
          <w:szCs w:val="28"/>
        </w:rPr>
        <w:t>объект</w:t>
      </w:r>
      <w:r w:rsidR="003A47C4">
        <w:rPr>
          <w:rFonts w:ascii="Times New Roman" w:hAnsi="Times New Roman" w:cs="Times New Roman"/>
          <w:sz w:val="28"/>
          <w:szCs w:val="28"/>
        </w:rPr>
        <w:t>а</w:t>
      </w:r>
      <w:r w:rsidRPr="003D337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по результатам рассмотрения которых снижение кадастровой стоимости до размера рыночной</w:t>
      </w:r>
      <w:r w:rsidR="003A47C4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3D337D">
        <w:rPr>
          <w:rFonts w:ascii="Times New Roman" w:hAnsi="Times New Roman" w:cs="Times New Roman"/>
          <w:sz w:val="28"/>
          <w:szCs w:val="28"/>
        </w:rPr>
        <w:t xml:space="preserve"> сложилось в среднем на 68 %. </w:t>
      </w:r>
      <w:r>
        <w:rPr>
          <w:rFonts w:ascii="Times New Roman" w:hAnsi="Times New Roman" w:cs="Times New Roman"/>
          <w:sz w:val="28"/>
          <w:szCs w:val="28"/>
        </w:rPr>
        <w:t>С 01.01.2021 в рамках переданных полномочий</w:t>
      </w:r>
      <w:r w:rsidRPr="003D337D">
        <w:rPr>
          <w:rFonts w:ascii="Times New Roman" w:hAnsi="Times New Roman" w:cs="Times New Roman"/>
          <w:sz w:val="28"/>
          <w:szCs w:val="28"/>
        </w:rPr>
        <w:t xml:space="preserve"> БУ ОО МР «БТИ»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37D">
        <w:rPr>
          <w:rFonts w:ascii="Times New Roman" w:hAnsi="Times New Roman" w:cs="Times New Roman"/>
          <w:sz w:val="28"/>
          <w:szCs w:val="28"/>
        </w:rPr>
        <w:t xml:space="preserve">по установлению кадастровой стоимости в размере рыночной рассмотрено 76 заявлений, из которых в отношение 51 объекта требования удовлетворены. Снижение кадастровой стоимости в результате ее установления в размере рыночной </w:t>
      </w:r>
      <w:r w:rsidR="003A47C4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3D337D">
        <w:rPr>
          <w:rFonts w:ascii="Times New Roman" w:hAnsi="Times New Roman" w:cs="Times New Roman"/>
          <w:sz w:val="28"/>
          <w:szCs w:val="28"/>
        </w:rPr>
        <w:t>составило в среднем 54 %.</w:t>
      </w:r>
    </w:p>
    <w:p w14:paraId="0DFF3318" w14:textId="3A11B8BA" w:rsidR="004E721C" w:rsidRPr="00030B2A" w:rsidRDefault="0025018F" w:rsidP="001C37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Hlk100156111"/>
      <w:r w:rsidRPr="00030B2A">
        <w:rPr>
          <w:rFonts w:ascii="Times New Roman" w:hAnsi="Times New Roman" w:cs="Times New Roman"/>
          <w:sz w:val="28"/>
          <w:szCs w:val="28"/>
        </w:rPr>
        <w:t>Учитывая, что в соответствии со статьей 378.2 НК Р</w:t>
      </w:r>
      <w:r w:rsidR="003A47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0B2A">
        <w:rPr>
          <w:rFonts w:ascii="Times New Roman" w:hAnsi="Times New Roman" w:cs="Times New Roman"/>
          <w:sz w:val="28"/>
          <w:szCs w:val="28"/>
        </w:rPr>
        <w:t>Ф</w:t>
      </w:r>
      <w:r w:rsidR="003A47C4">
        <w:rPr>
          <w:rFonts w:ascii="Times New Roman" w:hAnsi="Times New Roman" w:cs="Times New Roman"/>
          <w:sz w:val="28"/>
          <w:szCs w:val="28"/>
        </w:rPr>
        <w:t>едерации</w:t>
      </w:r>
      <w:r w:rsidRPr="00030B2A">
        <w:rPr>
          <w:rFonts w:ascii="Times New Roman" w:hAnsi="Times New Roman" w:cs="Times New Roman"/>
          <w:sz w:val="28"/>
          <w:szCs w:val="28"/>
        </w:rPr>
        <w:t>, Законом Орловской области от 25.11.2003 № 364-ОЗ  «О налоге на имущество организаций» к объектам недвижимости, налоговая база по которым определяется в размере их кадастровой стоимости, относятся административно-деловые, торговые центры и иные объекты</w:t>
      </w:r>
      <w:r w:rsidR="00114CCA" w:rsidRPr="00030B2A">
        <w:rPr>
          <w:rFonts w:ascii="Times New Roman" w:hAnsi="Times New Roman" w:cs="Times New Roman"/>
          <w:sz w:val="28"/>
          <w:szCs w:val="28"/>
        </w:rPr>
        <w:t>,</w:t>
      </w:r>
      <w:r w:rsidR="00CE057D" w:rsidRPr="00030B2A">
        <w:rPr>
          <w:sz w:val="28"/>
          <w:szCs w:val="28"/>
        </w:rPr>
        <w:t xml:space="preserve"> </w:t>
      </w:r>
      <w:r w:rsidR="00CE057D" w:rsidRPr="00030B2A">
        <w:rPr>
          <w:rFonts w:ascii="Times New Roman" w:hAnsi="Times New Roman" w:cs="Times New Roman"/>
          <w:sz w:val="28"/>
          <w:szCs w:val="28"/>
        </w:rPr>
        <w:t xml:space="preserve">введенные в </w:t>
      </w:r>
      <w:r w:rsidR="00CE057D" w:rsidRPr="00030B2A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D23E63" w:rsidRPr="00030B2A">
        <w:rPr>
          <w:rFonts w:ascii="Times New Roman" w:hAnsi="Times New Roman" w:cs="Times New Roman"/>
          <w:sz w:val="28"/>
          <w:szCs w:val="28"/>
        </w:rPr>
        <w:t>ксплуатацию до 01.01.</w:t>
      </w:r>
      <w:r w:rsidR="00CE057D" w:rsidRPr="00030B2A">
        <w:rPr>
          <w:rFonts w:ascii="Times New Roman" w:hAnsi="Times New Roman" w:cs="Times New Roman"/>
          <w:sz w:val="28"/>
          <w:szCs w:val="28"/>
        </w:rPr>
        <w:t>2013,</w:t>
      </w:r>
      <w:r w:rsidR="00C70B92" w:rsidRPr="00030B2A">
        <w:rPr>
          <w:rFonts w:ascii="Times New Roman" w:hAnsi="Times New Roman" w:cs="Times New Roman"/>
          <w:sz w:val="28"/>
          <w:szCs w:val="28"/>
        </w:rPr>
        <w:t xml:space="preserve"> </w:t>
      </w:r>
      <w:r w:rsidR="00D23E63" w:rsidRPr="00030B2A">
        <w:rPr>
          <w:rFonts w:ascii="Times New Roman" w:hAnsi="Times New Roman" w:cs="Times New Roman"/>
          <w:sz w:val="28"/>
          <w:szCs w:val="28"/>
        </w:rPr>
        <w:t xml:space="preserve">а также учитывая что к </w:t>
      </w:r>
      <w:r w:rsidR="00C70B92" w:rsidRPr="00030B2A">
        <w:rPr>
          <w:rFonts w:ascii="Times New Roman" w:hAnsi="Times New Roman" w:cs="Times New Roman"/>
          <w:sz w:val="28"/>
          <w:szCs w:val="28"/>
        </w:rPr>
        <w:t>недвижимости</w:t>
      </w:r>
      <w:r w:rsidR="00D23E63" w:rsidRPr="00030B2A">
        <w:rPr>
          <w:rFonts w:ascii="Times New Roman" w:hAnsi="Times New Roman" w:cs="Times New Roman"/>
          <w:sz w:val="28"/>
          <w:szCs w:val="28"/>
        </w:rPr>
        <w:t>,</w:t>
      </w:r>
      <w:r w:rsidR="00C70B92" w:rsidRPr="00030B2A">
        <w:rPr>
          <w:rFonts w:ascii="Times New Roman" w:hAnsi="Times New Roman" w:cs="Times New Roman"/>
          <w:sz w:val="28"/>
          <w:szCs w:val="28"/>
        </w:rPr>
        <w:t xml:space="preserve"> общей площадью свыше 5000 </w:t>
      </w:r>
      <w:proofErr w:type="spellStart"/>
      <w:r w:rsidR="00C70B92" w:rsidRPr="00030B2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70B92" w:rsidRPr="00030B2A">
        <w:rPr>
          <w:rFonts w:ascii="Times New Roman" w:hAnsi="Times New Roman" w:cs="Times New Roman"/>
          <w:sz w:val="28"/>
          <w:szCs w:val="28"/>
        </w:rPr>
        <w:t xml:space="preserve"> и помещения в них, введенные после 01.01.2013</w:t>
      </w:r>
      <w:r w:rsidR="003A47C4">
        <w:rPr>
          <w:rFonts w:ascii="Times New Roman" w:hAnsi="Times New Roman" w:cs="Times New Roman"/>
          <w:sz w:val="28"/>
          <w:szCs w:val="28"/>
        </w:rPr>
        <w:t>,</w:t>
      </w:r>
      <w:r w:rsidR="00C70B92" w:rsidRPr="00030B2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23E63" w:rsidRPr="00030B2A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C70B92" w:rsidRPr="00030B2A">
        <w:rPr>
          <w:rFonts w:ascii="Times New Roman" w:hAnsi="Times New Roman" w:cs="Times New Roman"/>
          <w:sz w:val="28"/>
          <w:szCs w:val="28"/>
        </w:rPr>
        <w:t xml:space="preserve"> </w:t>
      </w:r>
      <w:r w:rsidR="00D23E63" w:rsidRPr="00030B2A">
        <w:rPr>
          <w:rFonts w:ascii="Times New Roman" w:hAnsi="Times New Roman" w:cs="Times New Roman"/>
          <w:sz w:val="28"/>
          <w:szCs w:val="28"/>
        </w:rPr>
        <w:t xml:space="preserve">определяется исходя </w:t>
      </w:r>
      <w:r w:rsidR="00C70B92" w:rsidRPr="00030B2A">
        <w:rPr>
          <w:rFonts w:ascii="Times New Roman" w:hAnsi="Times New Roman" w:cs="Times New Roman"/>
          <w:sz w:val="28"/>
          <w:szCs w:val="28"/>
        </w:rPr>
        <w:t>из среднегодовой стоимости объектов</w:t>
      </w:r>
      <w:r w:rsidR="003A47C4">
        <w:rPr>
          <w:rFonts w:ascii="Times New Roman" w:hAnsi="Times New Roman" w:cs="Times New Roman"/>
          <w:sz w:val="28"/>
          <w:szCs w:val="28"/>
        </w:rPr>
        <w:t>.</w:t>
      </w:r>
      <w:r w:rsidR="00D23E63" w:rsidRPr="00030B2A">
        <w:rPr>
          <w:rFonts w:ascii="Times New Roman" w:hAnsi="Times New Roman" w:cs="Times New Roman"/>
          <w:sz w:val="28"/>
          <w:szCs w:val="28"/>
        </w:rPr>
        <w:t xml:space="preserve"> </w:t>
      </w:r>
      <w:r w:rsidR="003A47C4">
        <w:rPr>
          <w:rFonts w:ascii="Times New Roman" w:hAnsi="Times New Roman" w:cs="Times New Roman"/>
          <w:sz w:val="28"/>
          <w:szCs w:val="28"/>
        </w:rPr>
        <w:t>В</w:t>
      </w:r>
      <w:r w:rsidR="004E721C" w:rsidRPr="00030B2A">
        <w:rPr>
          <w:rFonts w:ascii="Times New Roman" w:hAnsi="Times New Roman" w:cs="Times New Roman"/>
          <w:sz w:val="28"/>
          <w:szCs w:val="28"/>
        </w:rPr>
        <w:t xml:space="preserve">ыборочно проведенный </w:t>
      </w:r>
      <w:r w:rsidR="00954472" w:rsidRPr="00030B2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4E721C" w:rsidRPr="00030B2A">
        <w:rPr>
          <w:rFonts w:ascii="Times New Roman" w:hAnsi="Times New Roman" w:cs="Times New Roman"/>
          <w:sz w:val="28"/>
          <w:szCs w:val="28"/>
        </w:rPr>
        <w:t xml:space="preserve">поступления доходов </w:t>
      </w:r>
      <w:r w:rsidR="005C0840" w:rsidRPr="00030B2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4E721C" w:rsidRPr="00030B2A">
        <w:rPr>
          <w:rFonts w:ascii="Times New Roman" w:hAnsi="Times New Roman" w:cs="Times New Roman"/>
          <w:sz w:val="28"/>
          <w:szCs w:val="28"/>
        </w:rPr>
        <w:t xml:space="preserve">от налога на имущество по 32 объектам недвижимости (зданий) показал, что особенности определения налоговой базы по налогу на имущество организаций положительно влияют на объем поступлений налога в бюджет региона. </w:t>
      </w:r>
      <w:r w:rsidR="002C13B3" w:rsidRPr="00030B2A">
        <w:rPr>
          <w:rFonts w:ascii="Times New Roman" w:hAnsi="Times New Roman" w:cs="Times New Roman"/>
          <w:sz w:val="28"/>
          <w:szCs w:val="28"/>
        </w:rPr>
        <w:t>П</w:t>
      </w:r>
      <w:r w:rsidR="004E721C" w:rsidRPr="00030B2A">
        <w:rPr>
          <w:rFonts w:ascii="Times New Roman" w:hAnsi="Times New Roman" w:cs="Times New Roman"/>
          <w:sz w:val="28"/>
          <w:szCs w:val="28"/>
        </w:rPr>
        <w:t>рименяемая методика расчета только по анализируемым объектам недвижимости обеспечит в среднем годовое поступление доходов по налогу на имущество в бюджет в размере 178 367 516,3 рублей, что на 76 126 529,6 рублей больше в случае применения иных методов.</w:t>
      </w:r>
    </w:p>
    <w:p w14:paraId="088143BE" w14:textId="3F586F39" w:rsidR="00947B6F" w:rsidRPr="00030B2A" w:rsidRDefault="00947B6F" w:rsidP="009544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B2A">
        <w:rPr>
          <w:rFonts w:ascii="Times New Roman" w:hAnsi="Times New Roman" w:cs="Times New Roman"/>
          <w:sz w:val="28"/>
          <w:szCs w:val="28"/>
        </w:rPr>
        <w:t>Вместе с тем</w:t>
      </w:r>
      <w:r w:rsidR="00415B5A" w:rsidRPr="00030B2A">
        <w:rPr>
          <w:rFonts w:ascii="Times New Roman" w:hAnsi="Times New Roman" w:cs="Times New Roman"/>
          <w:sz w:val="28"/>
          <w:szCs w:val="28"/>
        </w:rPr>
        <w:t xml:space="preserve"> проведенный анализ показал, что некоторые объекты недвижимости, введенные в эксплуатацию после 01.01.2013, несмотря на значительную площадь</w:t>
      </w:r>
      <w:r w:rsidR="00855C71" w:rsidRPr="00030B2A">
        <w:rPr>
          <w:rFonts w:ascii="Times New Roman" w:hAnsi="Times New Roman" w:cs="Times New Roman"/>
          <w:sz w:val="28"/>
          <w:szCs w:val="28"/>
        </w:rPr>
        <w:t>,</w:t>
      </w:r>
      <w:r w:rsidR="00415B5A" w:rsidRPr="00030B2A">
        <w:rPr>
          <w:rFonts w:ascii="Times New Roman" w:hAnsi="Times New Roman" w:cs="Times New Roman"/>
          <w:sz w:val="28"/>
          <w:szCs w:val="28"/>
        </w:rPr>
        <w:t xml:space="preserve"> не облагаются налогом на имущество ввиду</w:t>
      </w:r>
      <w:r w:rsidR="00415B5A" w:rsidRPr="00030B2A">
        <w:rPr>
          <w:sz w:val="28"/>
          <w:szCs w:val="28"/>
        </w:rPr>
        <w:t xml:space="preserve"> </w:t>
      </w:r>
      <w:r w:rsidR="00415B5A" w:rsidRPr="00030B2A">
        <w:rPr>
          <w:rFonts w:ascii="Times New Roman" w:hAnsi="Times New Roman" w:cs="Times New Roman"/>
          <w:sz w:val="28"/>
          <w:szCs w:val="28"/>
        </w:rPr>
        <w:t>применение собственником недвижимости упрощенной системы налогообложения</w:t>
      </w:r>
      <w:r w:rsidRPr="00030B2A">
        <w:rPr>
          <w:rFonts w:ascii="Times New Roman" w:hAnsi="Times New Roman" w:cs="Times New Roman"/>
          <w:sz w:val="28"/>
          <w:szCs w:val="28"/>
        </w:rPr>
        <w:t xml:space="preserve">. В частности, по объекту недвижимости «Реконструкция центрального универмага», расположенного по адресу: г. Орел, пл. Мира, д.1, учтенного с 2016 года, площадью 17 597,4 </w:t>
      </w:r>
      <w:proofErr w:type="spellStart"/>
      <w:r w:rsidRPr="00030B2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30B2A">
        <w:rPr>
          <w:rFonts w:ascii="Times New Roman" w:hAnsi="Times New Roman" w:cs="Times New Roman"/>
          <w:sz w:val="28"/>
          <w:szCs w:val="28"/>
        </w:rPr>
        <w:t>, при кадастровой стоимости</w:t>
      </w:r>
      <w:r w:rsidR="000D437D" w:rsidRPr="00030B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30B2A">
        <w:rPr>
          <w:rFonts w:ascii="Times New Roman" w:hAnsi="Times New Roman" w:cs="Times New Roman"/>
          <w:sz w:val="28"/>
          <w:szCs w:val="28"/>
        </w:rPr>
        <w:t xml:space="preserve"> 460 137 036 рублей, налог на имущество рассчитан в сумме 9 202 741 рублей</w:t>
      </w:r>
      <w:r w:rsidR="005C0840" w:rsidRPr="00030B2A">
        <w:rPr>
          <w:rFonts w:ascii="Times New Roman" w:hAnsi="Times New Roman" w:cs="Times New Roman"/>
          <w:sz w:val="28"/>
          <w:szCs w:val="28"/>
        </w:rPr>
        <w:t>, при</w:t>
      </w:r>
      <w:r w:rsidRPr="00030B2A">
        <w:rPr>
          <w:rFonts w:ascii="Times New Roman" w:hAnsi="Times New Roman" w:cs="Times New Roman"/>
          <w:sz w:val="28"/>
          <w:szCs w:val="28"/>
        </w:rPr>
        <w:t xml:space="preserve"> этом</w:t>
      </w:r>
      <w:r w:rsidR="00855C71" w:rsidRPr="00030B2A">
        <w:rPr>
          <w:rFonts w:ascii="Times New Roman" w:hAnsi="Times New Roman" w:cs="Times New Roman"/>
          <w:sz w:val="28"/>
          <w:szCs w:val="28"/>
        </w:rPr>
        <w:t>, согласно норм</w:t>
      </w:r>
      <w:r w:rsidR="004E7C25">
        <w:rPr>
          <w:rFonts w:ascii="Times New Roman" w:hAnsi="Times New Roman" w:cs="Times New Roman"/>
          <w:sz w:val="28"/>
          <w:szCs w:val="28"/>
        </w:rPr>
        <w:t>ам</w:t>
      </w:r>
      <w:r w:rsidR="00855C71" w:rsidRPr="00030B2A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954472" w:rsidRPr="00030B2A">
        <w:rPr>
          <w:rFonts w:ascii="Times New Roman" w:hAnsi="Times New Roman" w:cs="Times New Roman"/>
          <w:sz w:val="28"/>
          <w:szCs w:val="28"/>
        </w:rPr>
        <w:t>,</w:t>
      </w:r>
      <w:r w:rsidR="00855C71" w:rsidRPr="00030B2A">
        <w:rPr>
          <w:rFonts w:ascii="Times New Roman" w:hAnsi="Times New Roman" w:cs="Times New Roman"/>
          <w:sz w:val="28"/>
          <w:szCs w:val="28"/>
        </w:rPr>
        <w:t xml:space="preserve"> по объекту</w:t>
      </w:r>
      <w:r w:rsidR="00954472" w:rsidRPr="00030B2A">
        <w:rPr>
          <w:rFonts w:ascii="Times New Roman" w:hAnsi="Times New Roman" w:cs="Times New Roman"/>
          <w:sz w:val="28"/>
          <w:szCs w:val="28"/>
        </w:rPr>
        <w:t xml:space="preserve"> недвижимости, введенно</w:t>
      </w:r>
      <w:r w:rsidR="00780914" w:rsidRPr="00030B2A">
        <w:rPr>
          <w:rFonts w:ascii="Times New Roman" w:hAnsi="Times New Roman" w:cs="Times New Roman"/>
          <w:sz w:val="28"/>
          <w:szCs w:val="28"/>
        </w:rPr>
        <w:t>му</w:t>
      </w:r>
      <w:r w:rsidR="00954472" w:rsidRPr="00030B2A">
        <w:rPr>
          <w:rFonts w:ascii="Times New Roman" w:hAnsi="Times New Roman" w:cs="Times New Roman"/>
          <w:sz w:val="28"/>
          <w:szCs w:val="28"/>
        </w:rPr>
        <w:t xml:space="preserve"> в эксплуатацию после 01.01.2013 </w:t>
      </w:r>
      <w:r w:rsidR="00855C71" w:rsidRPr="00030B2A">
        <w:rPr>
          <w:rFonts w:ascii="Times New Roman" w:hAnsi="Times New Roman" w:cs="Times New Roman"/>
          <w:sz w:val="28"/>
          <w:szCs w:val="28"/>
        </w:rPr>
        <w:t xml:space="preserve">налогооблагаемая база по налогу </w:t>
      </w:r>
      <w:r w:rsidR="00954472" w:rsidRPr="00030B2A">
        <w:rPr>
          <w:rFonts w:ascii="Times New Roman" w:hAnsi="Times New Roman" w:cs="Times New Roman"/>
          <w:sz w:val="28"/>
          <w:szCs w:val="28"/>
        </w:rPr>
        <w:t xml:space="preserve">на </w:t>
      </w:r>
      <w:r w:rsidR="00855C71" w:rsidRPr="00030B2A">
        <w:rPr>
          <w:rFonts w:ascii="Times New Roman" w:hAnsi="Times New Roman" w:cs="Times New Roman"/>
          <w:sz w:val="28"/>
          <w:szCs w:val="28"/>
        </w:rPr>
        <w:t>имуществ</w:t>
      </w:r>
      <w:r w:rsidR="00954472" w:rsidRPr="00030B2A">
        <w:rPr>
          <w:rFonts w:ascii="Times New Roman" w:hAnsi="Times New Roman" w:cs="Times New Roman"/>
          <w:sz w:val="28"/>
          <w:szCs w:val="28"/>
        </w:rPr>
        <w:t>о</w:t>
      </w:r>
      <w:r w:rsidR="00855C71" w:rsidRPr="00030B2A">
        <w:rPr>
          <w:rFonts w:ascii="Times New Roman" w:hAnsi="Times New Roman" w:cs="Times New Roman"/>
          <w:sz w:val="28"/>
          <w:szCs w:val="28"/>
        </w:rPr>
        <w:t xml:space="preserve"> определяется исходя из среднегодовой стоимости</w:t>
      </w:r>
      <w:r w:rsidR="000D437D" w:rsidRPr="00030B2A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4472" w:rsidRPr="00030B2A">
        <w:rPr>
          <w:rFonts w:ascii="Times New Roman" w:hAnsi="Times New Roman" w:cs="Times New Roman"/>
          <w:sz w:val="28"/>
          <w:szCs w:val="28"/>
        </w:rPr>
        <w:t xml:space="preserve">, применяемая собственником недвижимости упрощенная система налогообложения </w:t>
      </w:r>
      <w:r w:rsidRPr="00030B2A">
        <w:rPr>
          <w:rFonts w:ascii="Times New Roman" w:hAnsi="Times New Roman" w:cs="Times New Roman"/>
          <w:sz w:val="28"/>
          <w:szCs w:val="28"/>
        </w:rPr>
        <w:t>исключает поступлени</w:t>
      </w:r>
      <w:r w:rsidR="00954472" w:rsidRPr="00030B2A">
        <w:rPr>
          <w:rFonts w:ascii="Times New Roman" w:hAnsi="Times New Roman" w:cs="Times New Roman"/>
          <w:sz w:val="28"/>
          <w:szCs w:val="28"/>
        </w:rPr>
        <w:t>е</w:t>
      </w:r>
      <w:r w:rsidRPr="00030B2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780914" w:rsidRPr="00030B2A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030B2A">
        <w:rPr>
          <w:rFonts w:ascii="Times New Roman" w:hAnsi="Times New Roman" w:cs="Times New Roman"/>
          <w:sz w:val="28"/>
          <w:szCs w:val="28"/>
        </w:rPr>
        <w:t>доходов по налогу на имущество</w:t>
      </w:r>
      <w:r w:rsidR="00780914" w:rsidRPr="00030B2A">
        <w:rPr>
          <w:rFonts w:ascii="Times New Roman" w:hAnsi="Times New Roman" w:cs="Times New Roman"/>
          <w:sz w:val="28"/>
          <w:szCs w:val="28"/>
        </w:rPr>
        <w:t xml:space="preserve"> по данному объекту</w:t>
      </w:r>
      <w:r w:rsidRPr="00030B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88D7C" w14:textId="6E589899" w:rsidR="00947B6F" w:rsidRPr="00030B2A" w:rsidRDefault="00947B6F" w:rsidP="009544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1F65A6" w14:textId="77777777" w:rsidR="00947B6F" w:rsidRPr="00030B2A" w:rsidRDefault="00947B6F" w:rsidP="001C37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347D0235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3ACA689F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021C6C8A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177C9645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18DEFFD9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3E09E3A0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1C6E4905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55B8865A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2306FCBE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5E1ADAE4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474C3CD0" w14:textId="77777777" w:rsidR="001C375E" w:rsidRPr="00030B2A" w:rsidRDefault="001C375E" w:rsidP="001C375E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51F0B98F" w14:textId="77777777" w:rsidR="001C375E" w:rsidRPr="00030B2A" w:rsidRDefault="001C375E" w:rsidP="00893FF4">
      <w:pPr>
        <w:tabs>
          <w:tab w:val="left" w:pos="142"/>
        </w:tabs>
        <w:spacing w:line="276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sectPr w:rsidR="001C375E" w:rsidRPr="00030B2A" w:rsidSect="00285EF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1638" w14:textId="77777777" w:rsidR="00FC5A7F" w:rsidRDefault="00FC5A7F">
      <w:r>
        <w:separator/>
      </w:r>
    </w:p>
  </w:endnote>
  <w:endnote w:type="continuationSeparator" w:id="0">
    <w:p w14:paraId="13BB2FAE" w14:textId="77777777" w:rsidR="00FC5A7F" w:rsidRDefault="00FC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CAC7" w14:textId="77777777" w:rsidR="00FC5A7F" w:rsidRDefault="00FC5A7F">
      <w:r>
        <w:separator/>
      </w:r>
    </w:p>
  </w:footnote>
  <w:footnote w:type="continuationSeparator" w:id="0">
    <w:p w14:paraId="69B8723E" w14:textId="77777777" w:rsidR="00FC5A7F" w:rsidRDefault="00FC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19768"/>
      <w:docPartObj>
        <w:docPartGallery w:val="Page Numbers (Top of Page)"/>
        <w:docPartUnique/>
      </w:docPartObj>
    </w:sdtPr>
    <w:sdtEndPr/>
    <w:sdtContent>
      <w:p w14:paraId="7A393949" w14:textId="77777777" w:rsidR="00285EF0" w:rsidRDefault="00E622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914">
          <w:rPr>
            <w:noProof/>
          </w:rPr>
          <w:t>3</w:t>
        </w:r>
        <w:r>
          <w:fldChar w:fldCharType="end"/>
        </w:r>
      </w:p>
    </w:sdtContent>
  </w:sdt>
  <w:p w14:paraId="0057A234" w14:textId="77777777" w:rsidR="00285EF0" w:rsidRDefault="00FC5A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68"/>
    <w:rsid w:val="0000708E"/>
    <w:rsid w:val="00023124"/>
    <w:rsid w:val="00023C1B"/>
    <w:rsid w:val="00030B2A"/>
    <w:rsid w:val="0008062C"/>
    <w:rsid w:val="000A5852"/>
    <w:rsid w:val="000D437D"/>
    <w:rsid w:val="00114CCA"/>
    <w:rsid w:val="001C375E"/>
    <w:rsid w:val="001E41AA"/>
    <w:rsid w:val="0020073A"/>
    <w:rsid w:val="0025018F"/>
    <w:rsid w:val="002C13B3"/>
    <w:rsid w:val="00356BFE"/>
    <w:rsid w:val="00381E6D"/>
    <w:rsid w:val="003A47C4"/>
    <w:rsid w:val="003A66E4"/>
    <w:rsid w:val="003D2C5F"/>
    <w:rsid w:val="003D337D"/>
    <w:rsid w:val="00415B5A"/>
    <w:rsid w:val="004B6028"/>
    <w:rsid w:val="004E721C"/>
    <w:rsid w:val="004E7C25"/>
    <w:rsid w:val="005A2E8F"/>
    <w:rsid w:val="005B68AA"/>
    <w:rsid w:val="005C0840"/>
    <w:rsid w:val="005F1AB8"/>
    <w:rsid w:val="006436F4"/>
    <w:rsid w:val="0068636B"/>
    <w:rsid w:val="00687CDD"/>
    <w:rsid w:val="006B018E"/>
    <w:rsid w:val="006E2836"/>
    <w:rsid w:val="007657F8"/>
    <w:rsid w:val="007722D3"/>
    <w:rsid w:val="00780914"/>
    <w:rsid w:val="008278D2"/>
    <w:rsid w:val="00850C3E"/>
    <w:rsid w:val="00855C71"/>
    <w:rsid w:val="00893FF4"/>
    <w:rsid w:val="008E36EC"/>
    <w:rsid w:val="00947B6F"/>
    <w:rsid w:val="00953FCE"/>
    <w:rsid w:val="00954472"/>
    <w:rsid w:val="00971F69"/>
    <w:rsid w:val="00990240"/>
    <w:rsid w:val="009E68CB"/>
    <w:rsid w:val="009F2A8C"/>
    <w:rsid w:val="00A05315"/>
    <w:rsid w:val="00A27080"/>
    <w:rsid w:val="00AB3654"/>
    <w:rsid w:val="00AB781D"/>
    <w:rsid w:val="00B20A63"/>
    <w:rsid w:val="00B31EF7"/>
    <w:rsid w:val="00B90F0C"/>
    <w:rsid w:val="00BF6546"/>
    <w:rsid w:val="00C70B92"/>
    <w:rsid w:val="00C82B6A"/>
    <w:rsid w:val="00CE0468"/>
    <w:rsid w:val="00CE057D"/>
    <w:rsid w:val="00D23E63"/>
    <w:rsid w:val="00D409A4"/>
    <w:rsid w:val="00DF335B"/>
    <w:rsid w:val="00E10754"/>
    <w:rsid w:val="00E57BA1"/>
    <w:rsid w:val="00E622FE"/>
    <w:rsid w:val="00ED097E"/>
    <w:rsid w:val="00EF53BA"/>
    <w:rsid w:val="00F15C17"/>
    <w:rsid w:val="00F51339"/>
    <w:rsid w:val="00F81CEA"/>
    <w:rsid w:val="00FB5798"/>
    <w:rsid w:val="00FC5A7F"/>
    <w:rsid w:val="00FE027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A6D0"/>
  <w15:chartTrackingRefBased/>
  <w15:docId w15:val="{592AFAD8-A6CB-4F49-B770-ED4E8249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5E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375E"/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uiPriority w:val="59"/>
    <w:rsid w:val="001C37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29</cp:revision>
  <cp:lastPrinted>2022-04-27T07:01:00Z</cp:lastPrinted>
  <dcterms:created xsi:type="dcterms:W3CDTF">2022-04-22T12:00:00Z</dcterms:created>
  <dcterms:modified xsi:type="dcterms:W3CDTF">2022-04-27T07:14:00Z</dcterms:modified>
</cp:coreProperties>
</file>