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C526A0" w:rsidRDefault="00C526A0" w:rsidP="008969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9B4">
        <w:rPr>
          <w:rFonts w:ascii="Times New Roman" w:hAnsi="Times New Roman" w:cs="Times New Roman"/>
          <w:b/>
          <w:sz w:val="28"/>
          <w:szCs w:val="28"/>
        </w:rPr>
        <w:t>проект</w:t>
      </w:r>
      <w:r w:rsidR="008969B4" w:rsidRPr="002F0BF0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604-5 «О внесении изменений в Закон Орловской области «О введении в действие на территории Орловской области патентной системы налогообложения</w:t>
      </w:r>
      <w:r w:rsidR="008969B4" w:rsidRPr="002F0BF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969B4" w:rsidRDefault="008969B4" w:rsidP="00896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C526A0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Орел                                                                                      27 августа 2015 года</w:t>
      </w:r>
    </w:p>
    <w:p w:rsidR="00C526A0" w:rsidRDefault="00C526A0" w:rsidP="00C526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Pr="001E66F4" w:rsidRDefault="00C526A0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6F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8969B4" w:rsidRPr="001E66F4">
        <w:rPr>
          <w:rFonts w:ascii="Times New Roman" w:hAnsi="Times New Roman" w:cs="Times New Roman"/>
          <w:sz w:val="28"/>
          <w:szCs w:val="28"/>
        </w:rPr>
        <w:t>проект Закона Орловской области № 604-5 «О внесении изменений в Закон Орловской области «О введении в действие на территории Орловской области патентной системы налогообложения</w:t>
      </w:r>
      <w:r w:rsidR="008969B4" w:rsidRPr="001E66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6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6F4"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 Совета народных депутатов от </w:t>
      </w:r>
      <w:r w:rsidR="008969B4" w:rsidRPr="001E66F4">
        <w:rPr>
          <w:rFonts w:ascii="Times New Roman" w:hAnsi="Times New Roman" w:cs="Times New Roman"/>
          <w:sz w:val="28"/>
          <w:szCs w:val="28"/>
        </w:rPr>
        <w:t>2</w:t>
      </w:r>
      <w:r w:rsidRPr="001E66F4">
        <w:rPr>
          <w:rFonts w:ascii="Times New Roman" w:hAnsi="Times New Roman" w:cs="Times New Roman"/>
          <w:sz w:val="28"/>
          <w:szCs w:val="28"/>
        </w:rPr>
        <w:t xml:space="preserve">4 августа 2015 года № </w:t>
      </w:r>
      <w:r w:rsidR="008969B4" w:rsidRPr="001E66F4">
        <w:rPr>
          <w:rFonts w:ascii="Times New Roman" w:hAnsi="Times New Roman" w:cs="Times New Roman"/>
          <w:sz w:val="28"/>
          <w:szCs w:val="28"/>
        </w:rPr>
        <w:t>1261</w:t>
      </w:r>
      <w:r w:rsidRPr="001E66F4">
        <w:rPr>
          <w:rFonts w:ascii="Times New Roman" w:hAnsi="Times New Roman" w:cs="Times New Roman"/>
          <w:sz w:val="28"/>
          <w:szCs w:val="28"/>
        </w:rPr>
        <w:t>-</w:t>
      </w:r>
      <w:r w:rsidR="008969B4" w:rsidRPr="001E66F4">
        <w:rPr>
          <w:rFonts w:ascii="Times New Roman" w:hAnsi="Times New Roman" w:cs="Times New Roman"/>
          <w:sz w:val="28"/>
          <w:szCs w:val="28"/>
        </w:rPr>
        <w:t>осн</w:t>
      </w:r>
      <w:r w:rsidRPr="001E66F4">
        <w:rPr>
          <w:rFonts w:ascii="Times New Roman" w:hAnsi="Times New Roman" w:cs="Times New Roman"/>
          <w:sz w:val="28"/>
          <w:szCs w:val="28"/>
        </w:rPr>
        <w:t>, распоряжения председателя</w:t>
      </w:r>
      <w:proofErr w:type="gramEnd"/>
      <w:r w:rsidRPr="001E66F4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Орловской области от </w:t>
      </w:r>
      <w:r w:rsidR="00D75695" w:rsidRPr="001E66F4">
        <w:rPr>
          <w:rFonts w:ascii="Times New Roman" w:hAnsi="Times New Roman" w:cs="Times New Roman"/>
          <w:sz w:val="28"/>
          <w:szCs w:val="28"/>
        </w:rPr>
        <w:t>2</w:t>
      </w:r>
      <w:r w:rsidR="008969B4" w:rsidRPr="001E66F4">
        <w:rPr>
          <w:rFonts w:ascii="Times New Roman" w:hAnsi="Times New Roman" w:cs="Times New Roman"/>
          <w:sz w:val="28"/>
          <w:szCs w:val="28"/>
        </w:rPr>
        <w:t>5</w:t>
      </w:r>
      <w:r w:rsidRPr="001E66F4">
        <w:rPr>
          <w:rFonts w:ascii="Times New Roman" w:hAnsi="Times New Roman" w:cs="Times New Roman"/>
          <w:sz w:val="28"/>
          <w:szCs w:val="28"/>
        </w:rPr>
        <w:t xml:space="preserve"> августа 2015 года № 10</w:t>
      </w:r>
      <w:r w:rsidR="008969B4" w:rsidRPr="001E66F4">
        <w:rPr>
          <w:rFonts w:ascii="Times New Roman" w:hAnsi="Times New Roman" w:cs="Times New Roman"/>
          <w:sz w:val="28"/>
          <w:szCs w:val="28"/>
        </w:rPr>
        <w:t>9</w:t>
      </w:r>
      <w:r w:rsidRPr="001E66F4"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Pr="001E66F4" w:rsidRDefault="00C526A0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6F4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3E55B2" w:rsidRPr="001E66F4" w:rsidRDefault="0002557B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6F4">
        <w:rPr>
          <w:rFonts w:ascii="Times New Roman" w:hAnsi="Times New Roman" w:cs="Times New Roman"/>
          <w:sz w:val="28"/>
          <w:szCs w:val="28"/>
        </w:rPr>
        <w:t>Законопроект подготовлен в соответствии с внесенными изменениями Федеральным законом от 13 июля 2015 года № 232 – ФЗ «О внесении изменений в статью 12 части первой и часть вторую Налогового кодекса Российской Федерации» (далее – Закон).</w:t>
      </w:r>
      <w:r w:rsidR="00861DFB">
        <w:rPr>
          <w:rFonts w:ascii="Times New Roman" w:hAnsi="Times New Roman" w:cs="Times New Roman"/>
          <w:sz w:val="28"/>
          <w:szCs w:val="28"/>
        </w:rPr>
        <w:t xml:space="preserve"> Законом предоставлено право субъектам Российской Федерации устанавливать налоговую ставку в размере ноль процентов </w:t>
      </w:r>
      <w:proofErr w:type="gramStart"/>
      <w:r w:rsidR="00861D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61DFB">
        <w:rPr>
          <w:rFonts w:ascii="Times New Roman" w:hAnsi="Times New Roman" w:cs="Times New Roman"/>
          <w:sz w:val="28"/>
          <w:szCs w:val="28"/>
        </w:rPr>
        <w:t xml:space="preserve"> впервые зарегистрированных индивидуальных предпринимателей, оказывающих бытовые услуги населению. Расширен перечень видов предпринимательской деятельности, подпадающих под патентную систему налогообложения (с 47 до 63). Законопроекто</w:t>
      </w:r>
      <w:r w:rsidR="00A16CAB">
        <w:rPr>
          <w:rFonts w:ascii="Times New Roman" w:hAnsi="Times New Roman" w:cs="Times New Roman"/>
          <w:sz w:val="28"/>
          <w:szCs w:val="28"/>
        </w:rPr>
        <w:t>м</w:t>
      </w:r>
      <w:r w:rsidR="00861DFB">
        <w:rPr>
          <w:rFonts w:ascii="Times New Roman" w:hAnsi="Times New Roman" w:cs="Times New Roman"/>
          <w:sz w:val="28"/>
          <w:szCs w:val="28"/>
        </w:rPr>
        <w:t xml:space="preserve"> предлагается по 16</w:t>
      </w:r>
      <w:r w:rsidR="006B550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B550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B5502">
        <w:rPr>
          <w:rFonts w:ascii="Times New Roman" w:hAnsi="Times New Roman" w:cs="Times New Roman"/>
          <w:sz w:val="28"/>
          <w:szCs w:val="28"/>
        </w:rPr>
        <w:t xml:space="preserve"> </w:t>
      </w:r>
      <w:r w:rsidR="00861DFB">
        <w:rPr>
          <w:rFonts w:ascii="Times New Roman" w:hAnsi="Times New Roman" w:cs="Times New Roman"/>
          <w:sz w:val="28"/>
          <w:szCs w:val="28"/>
        </w:rPr>
        <w:t>дополнительным видам предпринимательской деятельности установить потенциально возможный к получению индивидуальным предпринимателем годовой доход в зависимости от средней численности наемных работников и расширить перечень видов предпринимательской деятельности, в отношении которых может применяться налоговая ставка в размере ноль процентов, для налогоплательщиков патентной системы налогообложения – впервые зарегистрированных индивидуальных предпринимателей.</w:t>
      </w:r>
    </w:p>
    <w:p w:rsidR="00861DFB" w:rsidRDefault="00861DFB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предлагаемое Законопроектом регулирование затрагивает вопросы осуществления предпринимательской и инвестиционной деятельности на территории Орловской области.</w:t>
      </w:r>
    </w:p>
    <w:p w:rsidR="001E66F4" w:rsidRPr="001E66F4" w:rsidRDefault="003E55B2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6F4">
        <w:rPr>
          <w:rFonts w:ascii="Times New Roman" w:hAnsi="Times New Roman" w:cs="Times New Roman"/>
          <w:sz w:val="28"/>
          <w:szCs w:val="28"/>
        </w:rPr>
        <w:t xml:space="preserve">В силу статьи 26.3 – 3 Федерального закона от 06.10.1999 № 184 – ФЗ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Pr="001E66F4">
        <w:rPr>
          <w:rFonts w:ascii="Times New Roman" w:hAnsi="Times New Roman" w:cs="Times New Roman"/>
          <w:sz w:val="28"/>
          <w:szCs w:val="28"/>
        </w:rPr>
        <w:lastRenderedPageBreak/>
        <w:t>Федерации»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6F4" w:rsidRPr="001E66F4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1E66F4" w:rsidRDefault="001E66F4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6F4">
        <w:rPr>
          <w:rFonts w:ascii="Times New Roman" w:hAnsi="Times New Roman" w:cs="Times New Roman"/>
          <w:sz w:val="28"/>
          <w:szCs w:val="28"/>
        </w:rPr>
        <w:t xml:space="preserve">В рамках осуществления оценки регулирующего воздействия должна быть рассмотрена целесообразность введения нового регулирования, ожидаемые последствия принятия нормативного правового акта, </w:t>
      </w:r>
      <w:r w:rsidRPr="00353CEF">
        <w:rPr>
          <w:rFonts w:ascii="Times New Roman" w:hAnsi="Times New Roman" w:cs="Times New Roman"/>
          <w:sz w:val="28"/>
          <w:szCs w:val="28"/>
        </w:rPr>
        <w:t>а также наличие аналогичных нормативных правовых актов в других регионах и опыт их применения.</w:t>
      </w:r>
    </w:p>
    <w:p w:rsidR="001E66F4" w:rsidRPr="001E66F4" w:rsidRDefault="001E66F4" w:rsidP="001E66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6F4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активно используется механизм публичного обсуждения, что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E66F4">
        <w:rPr>
          <w:rFonts w:ascii="Times New Roman" w:hAnsi="Times New Roman" w:cs="Times New Roman"/>
          <w:sz w:val="28"/>
          <w:szCs w:val="28"/>
        </w:rPr>
        <w:t xml:space="preserve"> привлечь к участию в подготовке нормативных правовых актов предпринимательские сообщества и субъектов предпринимательской и иной экономической деятельности, активизировать их взаимодействие с органами государственной власти субъектов Российской Федерации, а также повысить уровень правотворческой культуры при принятии нормативных правовых актов на уровне субъектов Российской Федерации.</w:t>
      </w:r>
      <w:proofErr w:type="gramEnd"/>
    </w:p>
    <w:p w:rsidR="002C2CCB" w:rsidRDefault="002C2CCB" w:rsidP="002C2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66F4" w:rsidRPr="001E66F4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повысить уровень защиты прав и законных интересов субъектов предпринимательской и иной деятельности,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росту предпринимательской активности,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предсказуемость путей развития региональной экономики, что положительно повлияет на развитие конкуренции и инвестиционный климат в 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66F4" w:rsidRPr="001E66F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E605E" w:rsidRDefault="003E55B2" w:rsidP="002C2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5B2">
        <w:rPr>
          <w:rFonts w:ascii="Times New Roman" w:hAnsi="Times New Roman" w:cs="Times New Roman"/>
          <w:sz w:val="28"/>
          <w:szCs w:val="28"/>
        </w:rPr>
        <w:t>Вместе с тем</w:t>
      </w:r>
      <w:r w:rsidR="000E605E">
        <w:rPr>
          <w:rFonts w:ascii="Times New Roman" w:hAnsi="Times New Roman" w:cs="Times New Roman"/>
          <w:sz w:val="28"/>
          <w:szCs w:val="28"/>
        </w:rPr>
        <w:t xml:space="preserve"> из </w:t>
      </w:r>
      <w:r w:rsidR="002C2CCB">
        <w:rPr>
          <w:rFonts w:ascii="Times New Roman" w:hAnsi="Times New Roman" w:cs="Times New Roman"/>
          <w:sz w:val="28"/>
          <w:szCs w:val="28"/>
        </w:rPr>
        <w:t>текст</w:t>
      </w:r>
      <w:r w:rsidR="000E605E">
        <w:rPr>
          <w:rFonts w:ascii="Times New Roman" w:hAnsi="Times New Roman" w:cs="Times New Roman"/>
          <w:sz w:val="28"/>
          <w:szCs w:val="28"/>
        </w:rPr>
        <w:t>а</w:t>
      </w:r>
      <w:r w:rsidR="002C2CCB">
        <w:rPr>
          <w:rFonts w:ascii="Times New Roman" w:hAnsi="Times New Roman" w:cs="Times New Roman"/>
          <w:sz w:val="28"/>
          <w:szCs w:val="28"/>
        </w:rPr>
        <w:t xml:space="preserve"> </w:t>
      </w:r>
      <w:r w:rsidRPr="003E55B2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="002C2CCB">
        <w:rPr>
          <w:rFonts w:ascii="Times New Roman" w:hAnsi="Times New Roman" w:cs="Times New Roman"/>
          <w:sz w:val="28"/>
          <w:szCs w:val="28"/>
        </w:rPr>
        <w:t xml:space="preserve"> </w:t>
      </w:r>
      <w:r w:rsidR="000E605E">
        <w:rPr>
          <w:rFonts w:ascii="Times New Roman" w:hAnsi="Times New Roman" w:cs="Times New Roman"/>
          <w:sz w:val="28"/>
          <w:szCs w:val="28"/>
        </w:rPr>
        <w:t>не усматрива</w:t>
      </w:r>
      <w:r w:rsidR="006B5502">
        <w:rPr>
          <w:rFonts w:ascii="Times New Roman" w:hAnsi="Times New Roman" w:cs="Times New Roman"/>
          <w:sz w:val="28"/>
          <w:szCs w:val="28"/>
        </w:rPr>
        <w:t>ю</w:t>
      </w:r>
      <w:r w:rsidR="000E605E">
        <w:rPr>
          <w:rFonts w:ascii="Times New Roman" w:hAnsi="Times New Roman" w:cs="Times New Roman"/>
          <w:sz w:val="28"/>
          <w:szCs w:val="28"/>
        </w:rPr>
        <w:t xml:space="preserve">тся </w:t>
      </w:r>
      <w:r w:rsidR="006B550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E605E">
        <w:rPr>
          <w:rFonts w:ascii="Times New Roman" w:hAnsi="Times New Roman" w:cs="Times New Roman"/>
          <w:sz w:val="28"/>
          <w:szCs w:val="28"/>
        </w:rPr>
        <w:t>проведени</w:t>
      </w:r>
      <w:r w:rsidR="006B5502">
        <w:rPr>
          <w:rFonts w:ascii="Times New Roman" w:hAnsi="Times New Roman" w:cs="Times New Roman"/>
          <w:sz w:val="28"/>
          <w:szCs w:val="28"/>
        </w:rPr>
        <w:t>я</w:t>
      </w:r>
      <w:r w:rsidR="000E605E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Законопроекта, в </w:t>
      </w:r>
      <w:proofErr w:type="gramStart"/>
      <w:r w:rsidR="000E605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E605E">
        <w:rPr>
          <w:rFonts w:ascii="Times New Roman" w:hAnsi="Times New Roman" w:cs="Times New Roman"/>
          <w:sz w:val="28"/>
          <w:szCs w:val="28"/>
        </w:rPr>
        <w:t xml:space="preserve"> с чем не представляется возможным определить целесообразность введения нового регулирования и его влияние на осуществление предпринимательской и инвестиционной деятельности на территории Орловской области. </w:t>
      </w:r>
    </w:p>
    <w:p w:rsidR="00353CEF" w:rsidRDefault="00353CEF" w:rsidP="00353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Законопроектом и не предлагается внесение изменений в действ</w:t>
      </w:r>
      <w:r w:rsidR="006B5502">
        <w:rPr>
          <w:rFonts w:ascii="Times New Roman" w:hAnsi="Times New Roman" w:cs="Times New Roman"/>
          <w:sz w:val="28"/>
          <w:szCs w:val="28"/>
        </w:rPr>
        <w:t>ующие</w:t>
      </w:r>
      <w:r>
        <w:rPr>
          <w:rFonts w:ascii="Times New Roman" w:hAnsi="Times New Roman" w:cs="Times New Roman"/>
          <w:sz w:val="28"/>
          <w:szCs w:val="28"/>
        </w:rPr>
        <w:t xml:space="preserve"> в 2015 году размеры потенциально возможного к получению индивидуальными предпринимателями годового дохода, в зависимости от средней численности наемных работников, в ходе подготовки настоящего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палатой Орловской области был изучен аналогичны</w:t>
      </w:r>
      <w:r w:rsidR="006B55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B55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B550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акт Московской области действующий в 2015 году.</w:t>
      </w:r>
    </w:p>
    <w:p w:rsidR="00353CEF" w:rsidRDefault="00353CEF" w:rsidP="00353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этом было установлено, что установленные Законом Орловской области от 02 ноября 2012 года № 1423 – ОЗ «О введении в действие на территории Орловской области патентной системы налогообложения» (далее – Закон о патентной системе) и действующие в 2015 году размеры потенциально возможного к получению индивидуальными предпринимателями годового дохода по отдельным видам предпринимательской деятельности не</w:t>
      </w:r>
      <w:r w:rsidR="006B5502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>ниже или превышают размеры установленные закон</w:t>
      </w:r>
      <w:r w:rsidR="006B55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аналогичным видам деятельности.</w:t>
      </w:r>
    </w:p>
    <w:p w:rsidR="00353CEF" w:rsidRDefault="00353CEF" w:rsidP="00353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5E2">
        <w:rPr>
          <w:rFonts w:ascii="Times New Roman" w:hAnsi="Times New Roman" w:cs="Times New Roman"/>
          <w:sz w:val="28"/>
          <w:szCs w:val="28"/>
        </w:rPr>
        <w:t>Так в частности Законом Московской области от 06.11.2012               № 164/2012-ОЗ «О патентной системе налогообложения на территории Московской области» действующий в 2015 году размер потенциально возможного к получению индивидуальными предпринимателями годового дохода по виду предпринимательской деятельности (без привлечение наемных работников) «Ремонт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</w:r>
      <w:proofErr w:type="gramEnd"/>
      <w:r w:rsidRPr="001B15E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B15E2">
        <w:rPr>
          <w:rFonts w:ascii="Times New Roman" w:hAnsi="Times New Roman" w:cs="Times New Roman"/>
          <w:sz w:val="28"/>
          <w:szCs w:val="28"/>
        </w:rPr>
        <w:t xml:space="preserve">установлен в размере 194 780 рублей, Законом о патентной системе – 191 300 рублей, «Парикмахерские и косметические услуги» - 194 780 рублей, Законом о патентной системе – 191 300 рублей, «Услуги фотоателье, фото – и кинолабораторий» - 194 700 рублей, Законом о патенте – 191 300 рублей, «Техническое обслуживание и ремонт автотранспортных и </w:t>
      </w:r>
      <w:proofErr w:type="spellStart"/>
      <w:r w:rsidRPr="001B15E2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1B15E2">
        <w:rPr>
          <w:rFonts w:ascii="Times New Roman" w:hAnsi="Times New Roman" w:cs="Times New Roman"/>
          <w:sz w:val="28"/>
          <w:szCs w:val="28"/>
        </w:rPr>
        <w:t xml:space="preserve"> средств, машин и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15E2">
        <w:rPr>
          <w:rFonts w:ascii="Times New Roman" w:hAnsi="Times New Roman" w:cs="Times New Roman"/>
          <w:sz w:val="28"/>
          <w:szCs w:val="28"/>
        </w:rPr>
        <w:t>194 780 рублей, Законом о патентной системе – 306</w:t>
      </w:r>
      <w:proofErr w:type="gramEnd"/>
      <w:r w:rsidRPr="001B15E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15E2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, «Ремонт жилья и других построек» - 194 780 рублей, Законом о патентной системе – 191 300 рублей, </w:t>
      </w:r>
      <w:r w:rsidRPr="002C04C3">
        <w:rPr>
          <w:rFonts w:ascii="Times New Roman" w:hAnsi="Times New Roman" w:cs="Times New Roman"/>
          <w:sz w:val="28"/>
          <w:szCs w:val="28"/>
        </w:rPr>
        <w:t>«Занятие медицинской деятельностью или фармацевтической деятельностью лицом, имеющим лицензию на указанные виды деятельности» - 194 780 рублей, Законом о патентной системе – 256 200 рублей</w:t>
      </w:r>
      <w:r>
        <w:rPr>
          <w:rFonts w:ascii="Times New Roman" w:hAnsi="Times New Roman" w:cs="Times New Roman"/>
          <w:sz w:val="28"/>
          <w:szCs w:val="28"/>
        </w:rPr>
        <w:t>, «Ритуальные услуги» - 194 780 рублей, Законом о патентной системе – 191 300 рублей, «Изготовление мебели» - 194 780 рублей, Законом о патентной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– 191 300 рублей.</w:t>
      </w:r>
    </w:p>
    <w:p w:rsidR="00353CEF" w:rsidRDefault="00353CEF" w:rsidP="00353C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по мнению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палаты Орловской области при подготовке Законопроекта в недостаточной степени </w:t>
      </w:r>
      <w:r w:rsidR="006B550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изучены </w:t>
      </w:r>
      <w:r w:rsidRPr="002C04C3">
        <w:rPr>
          <w:rFonts w:ascii="Times New Roman" w:hAnsi="Times New Roman" w:cs="Times New Roman"/>
          <w:b/>
          <w:sz w:val="28"/>
          <w:szCs w:val="28"/>
        </w:rPr>
        <w:t>аналогичны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04C3">
        <w:rPr>
          <w:rFonts w:ascii="Times New Roman" w:hAnsi="Times New Roman" w:cs="Times New Roman"/>
          <w:b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04C3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04C3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C04C3">
        <w:rPr>
          <w:rFonts w:ascii="Times New Roman" w:hAnsi="Times New Roman" w:cs="Times New Roman"/>
          <w:b/>
          <w:sz w:val="28"/>
          <w:szCs w:val="28"/>
        </w:rPr>
        <w:t xml:space="preserve"> в других регионах и опыт их применения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3CEF" w:rsidRDefault="00353CEF" w:rsidP="00353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6C7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6C7">
        <w:rPr>
          <w:rFonts w:ascii="Times New Roman" w:hAnsi="Times New Roman" w:cs="Times New Roman"/>
          <w:sz w:val="28"/>
          <w:szCs w:val="28"/>
        </w:rPr>
        <w:t xml:space="preserve"> по мнению</w:t>
      </w:r>
      <w:proofErr w:type="gramStart"/>
      <w:r w:rsidRPr="00D8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6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16C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D816C7">
        <w:rPr>
          <w:rFonts w:ascii="Times New Roman" w:hAnsi="Times New Roman" w:cs="Times New Roman"/>
          <w:sz w:val="28"/>
          <w:szCs w:val="28"/>
        </w:rPr>
        <w:t xml:space="preserve"> – счетной палаты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6C7">
        <w:rPr>
          <w:rFonts w:ascii="Times New Roman" w:hAnsi="Times New Roman" w:cs="Times New Roman"/>
          <w:sz w:val="28"/>
          <w:szCs w:val="28"/>
        </w:rPr>
        <w:t xml:space="preserve"> с целью налогово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16C7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16C7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на основе совершенствования системы налогообложения индивидуальных предпринимателей на основе патента необходимость </w:t>
      </w:r>
      <w:r>
        <w:rPr>
          <w:rFonts w:ascii="Times New Roman" w:hAnsi="Times New Roman" w:cs="Times New Roman"/>
          <w:sz w:val="28"/>
          <w:szCs w:val="28"/>
        </w:rPr>
        <w:t>в их изучении в ходе процедуры оценки регулирующего воздействия существует.</w:t>
      </w:r>
    </w:p>
    <w:p w:rsidR="000E605E" w:rsidRDefault="000E605E" w:rsidP="002C2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Законопроектом размеры потенциально возможного к получению индивидуальными предпринимателями годового дохода по </w:t>
      </w:r>
      <w:r w:rsidR="001E78F5">
        <w:rPr>
          <w:rFonts w:ascii="Times New Roman" w:hAnsi="Times New Roman" w:cs="Times New Roman"/>
          <w:sz w:val="28"/>
          <w:szCs w:val="28"/>
        </w:rPr>
        <w:t xml:space="preserve">вновь включаемым </w:t>
      </w:r>
      <w:r>
        <w:rPr>
          <w:rFonts w:ascii="Times New Roman" w:hAnsi="Times New Roman" w:cs="Times New Roman"/>
          <w:sz w:val="28"/>
          <w:szCs w:val="28"/>
        </w:rPr>
        <w:t xml:space="preserve">видам предпринимательской деятельности в зависимости от </w:t>
      </w:r>
      <w:r w:rsidR="001E78F5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наемных работников </w:t>
      </w:r>
      <w:r w:rsidR="00D816C7">
        <w:rPr>
          <w:rFonts w:ascii="Times New Roman" w:hAnsi="Times New Roman" w:cs="Times New Roman"/>
          <w:sz w:val="28"/>
          <w:szCs w:val="28"/>
        </w:rPr>
        <w:t xml:space="preserve">в пояснительной записке </w:t>
      </w:r>
      <w:r>
        <w:rPr>
          <w:rFonts w:ascii="Times New Roman" w:hAnsi="Times New Roman" w:cs="Times New Roman"/>
          <w:sz w:val="28"/>
          <w:szCs w:val="28"/>
        </w:rPr>
        <w:t xml:space="preserve">не обоснованы, на что </w:t>
      </w:r>
      <w:r w:rsidR="001E78F5">
        <w:rPr>
          <w:rFonts w:ascii="Times New Roman" w:hAnsi="Times New Roman" w:cs="Times New Roman"/>
          <w:sz w:val="28"/>
          <w:szCs w:val="28"/>
        </w:rPr>
        <w:t>в 2014 году</w:t>
      </w:r>
      <w:proofErr w:type="gramStart"/>
      <w:r w:rsidR="001E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также обращала внимание в заключении на проект Закона Орловской области </w:t>
      </w:r>
      <w:r w:rsidR="001E7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</w:t>
      </w:r>
      <w:r w:rsidR="001E78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ении изменений в Закон Орловской области «О введении в действие на территории Орловской области патентной системы налогообложения»</w:t>
      </w:r>
      <w:r w:rsidR="001E78F5">
        <w:rPr>
          <w:rFonts w:ascii="Times New Roman" w:hAnsi="Times New Roman" w:cs="Times New Roman"/>
          <w:sz w:val="28"/>
          <w:szCs w:val="28"/>
        </w:rPr>
        <w:t>.</w:t>
      </w:r>
    </w:p>
    <w:p w:rsidR="006B5502" w:rsidRDefault="006B5502" w:rsidP="002C2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существует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областной бюджет доходов вследствие прекращения деятельности индивидуальных предпринимателей и регистрации в качестве индивидуальных предпринимателей лиц</w:t>
      </w:r>
      <w:r w:rsidR="008F0A7D">
        <w:rPr>
          <w:rFonts w:ascii="Times New Roman" w:hAnsi="Times New Roman" w:cs="Times New Roman"/>
          <w:sz w:val="28"/>
          <w:szCs w:val="28"/>
        </w:rPr>
        <w:t xml:space="preserve">, ранее не </w:t>
      </w:r>
      <w:r w:rsidR="00A16CAB">
        <w:rPr>
          <w:rFonts w:ascii="Times New Roman" w:hAnsi="Times New Roman" w:cs="Times New Roman"/>
          <w:sz w:val="28"/>
          <w:szCs w:val="28"/>
        </w:rPr>
        <w:t xml:space="preserve">имевших </w:t>
      </w:r>
      <w:r w:rsidR="008F0A7D">
        <w:rPr>
          <w:rFonts w:ascii="Times New Roman" w:hAnsi="Times New Roman" w:cs="Times New Roman"/>
          <w:sz w:val="28"/>
          <w:szCs w:val="28"/>
        </w:rPr>
        <w:t>регистр</w:t>
      </w:r>
      <w:r w:rsidR="00A16CAB">
        <w:rPr>
          <w:rFonts w:ascii="Times New Roman" w:hAnsi="Times New Roman" w:cs="Times New Roman"/>
          <w:sz w:val="28"/>
          <w:szCs w:val="28"/>
        </w:rPr>
        <w:t>ации</w:t>
      </w:r>
      <w:r w:rsidR="008F0A7D">
        <w:rPr>
          <w:rFonts w:ascii="Times New Roman" w:hAnsi="Times New Roman" w:cs="Times New Roman"/>
          <w:sz w:val="28"/>
          <w:szCs w:val="28"/>
        </w:rPr>
        <w:t xml:space="preserve"> в качестве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A16CAB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взаимозависимыми по отношению к лицу ранее зарегистрированному в качестве индивидуального предпринимателя. </w:t>
      </w:r>
      <w:bookmarkStart w:id="0" w:name="_GoBack"/>
      <w:bookmarkEnd w:id="0"/>
    </w:p>
    <w:p w:rsidR="00353CEF" w:rsidRDefault="00353CEF" w:rsidP="002C0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</w:t>
      </w:r>
      <w:r w:rsidR="00952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условии устранения выявленных замечаний.</w:t>
      </w:r>
    </w:p>
    <w:p w:rsidR="00353CEF" w:rsidRDefault="00353CEF" w:rsidP="002C0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CEF" w:rsidRDefault="00353CEF" w:rsidP="002C0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CEF" w:rsidRDefault="00353CEF" w:rsidP="002C0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CEF" w:rsidRDefault="00353CEF" w:rsidP="0035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EF" w:rsidRDefault="00353CEF" w:rsidP="0035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– инспектор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</w:t>
      </w:r>
    </w:p>
    <w:p w:rsidR="001B15E2" w:rsidRDefault="00353CEF" w:rsidP="0035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Гридяев</w:t>
      </w:r>
    </w:p>
    <w:p w:rsidR="002C04C3" w:rsidRDefault="002C04C3" w:rsidP="002C04C3">
      <w:pPr>
        <w:spacing w:after="0" w:line="240" w:lineRule="auto"/>
        <w:ind w:firstLine="851"/>
        <w:jc w:val="both"/>
      </w:pPr>
    </w:p>
    <w:sectPr w:rsidR="002C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2557B"/>
    <w:rsid w:val="00026460"/>
    <w:rsid w:val="000D0B10"/>
    <w:rsid w:val="000E605E"/>
    <w:rsid w:val="001B15E2"/>
    <w:rsid w:val="001E66F4"/>
    <w:rsid w:val="001E78F5"/>
    <w:rsid w:val="002C04C3"/>
    <w:rsid w:val="002C2CCB"/>
    <w:rsid w:val="002D5232"/>
    <w:rsid w:val="00353CEF"/>
    <w:rsid w:val="003E55B2"/>
    <w:rsid w:val="004718A3"/>
    <w:rsid w:val="006A0322"/>
    <w:rsid w:val="006B5502"/>
    <w:rsid w:val="00861DFB"/>
    <w:rsid w:val="008969B4"/>
    <w:rsid w:val="008F0A7D"/>
    <w:rsid w:val="00952E15"/>
    <w:rsid w:val="00A16CAB"/>
    <w:rsid w:val="00C526A0"/>
    <w:rsid w:val="00D75695"/>
    <w:rsid w:val="00D816C7"/>
    <w:rsid w:val="00D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CF85-C883-4A69-801C-5EE18B3B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cp:lastPrinted>2015-08-27T13:01:00Z</cp:lastPrinted>
  <dcterms:created xsi:type="dcterms:W3CDTF">2015-08-25T12:38:00Z</dcterms:created>
  <dcterms:modified xsi:type="dcterms:W3CDTF">2015-08-27T13:02:00Z</dcterms:modified>
</cp:coreProperties>
</file>