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C0CA" w14:textId="2B9F7A9C" w:rsidR="002B690B" w:rsidRPr="008F6F6E" w:rsidRDefault="00C65AC7" w:rsidP="002B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69527096"/>
      <w:r w:rsidRPr="008F6F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Информация по результатам контрольного мероприятия </w:t>
      </w:r>
      <w:bookmarkStart w:id="1" w:name="_Hlk138231724"/>
      <w:bookmarkStart w:id="2" w:name="_Hlk133480989"/>
      <w:bookmarkStart w:id="3" w:name="_Hlk130309071"/>
      <w:r w:rsidR="002B690B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«Проверка целевого и эффективного использования бюджетных средств, выделенных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2B690B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строительство школы на 1225 учащихся по ул. Зеленина в г. Орле в рамках реализации регионального проекта «Современная школа» федерального проекта «Современная школа» национального проекта «Образование».</w:t>
      </w:r>
    </w:p>
    <w:p w14:paraId="16121557" w14:textId="5D7EB316" w:rsidR="00C65AC7" w:rsidRPr="008F6F6E" w:rsidRDefault="00C65AC7" w:rsidP="00C65A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1"/>
    <w:bookmarkEnd w:id="2"/>
    <w:bookmarkEnd w:id="3"/>
    <w:p w14:paraId="4840A3E8" w14:textId="6339E2AD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Планом деятельности Контрольно-счетной палаты Орловской области проведено контрольное мероприятие «Проверка целевого и эффективного использования бюджетных средств, выделенных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строительство школы на 1225 учащихся по ул.</w:t>
      </w:r>
      <w:r w:rsidR="00892903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Зеленина в г. Орле в рамках реализации регионального проекта «Современная школа» федерального проекта «Современная школа» национального проекта «Образование».</w:t>
      </w:r>
    </w:p>
    <w:p w14:paraId="3342499B" w14:textId="46F6D671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результатам контрольного мероприятия установлен</w:t>
      </w:r>
      <w:r w:rsidR="00522FD9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</w:t>
      </w:r>
      <w:r w:rsidR="00522FD9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 нарушения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10E83DF" w14:textId="1DDB0B18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нарушение требований, установленных частью 2 статьи 94 Федерального закона </w:t>
      </w:r>
      <w:r w:rsidR="00600B5C" w:rsidRPr="008F6F6E">
        <w:rPr>
          <w:rFonts w:ascii="Times New Roman" w:hAnsi="Times New Roman"/>
          <w:sz w:val="28"/>
          <w:szCs w:val="28"/>
        </w:rPr>
        <w:t xml:space="preserve">от 05.04.2013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44-ФЗ</w:t>
      </w:r>
      <w:r w:rsidR="00600B5C" w:rsidRPr="008F6F6E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</w:t>
      </w:r>
      <w:r w:rsidR="008F6F6E">
        <w:rPr>
          <w:rFonts w:ascii="Times New Roman" w:hAnsi="Times New Roman"/>
          <w:sz w:val="28"/>
          <w:szCs w:val="28"/>
        </w:rPr>
        <w:br/>
      </w:r>
      <w:r w:rsidR="00600B5C" w:rsidRPr="008F6F6E">
        <w:rPr>
          <w:rFonts w:ascii="Times New Roman" w:hAnsi="Times New Roman"/>
          <w:sz w:val="28"/>
          <w:szCs w:val="28"/>
        </w:rPr>
        <w:t>и муниципальных нужд» (далее – Федеральный закон № 44-ФЗ)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подрядчиком при исполнении </w:t>
      </w:r>
      <w:r w:rsidR="00522FD9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контракта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01/21 не выполнены работы на сумму 2 548,9 тыс. рублей.</w:t>
      </w:r>
    </w:p>
    <w:p w14:paraId="37E85CD4" w14:textId="0ACF9C7E" w:rsidR="00522FD9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требований, установленных статьями 12, 94, 101 Федерального закона № 44-ФЗ, статьями 34, 162 Бюджетного кодекса РФ подрядчиком выполнены работы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отступлением от требований строительных норм и правил, положений проектно-сметной документации</w:t>
      </w:r>
      <w:r w:rsidR="005E3725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5E3725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сумму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30 479,1 тыс. рублей</w:t>
      </w:r>
      <w:r w:rsidR="00522FD9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A81C9B" w14:textId="4539AF42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нарушение части 7 статьи 94 Федерального закона № 44-ФЗ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результате некачественно выполненных подрядчиком работ на объекте строительства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устройству пожарно-охранной и тревожной сигнализации, системы видеонаблюдения и дымоудаления, сети Интернет и IP-телефонии, измерительного комплекса учета газа, сетей водоснабжения и водоотведения данные системы не функционируют надлежащим образом.</w:t>
      </w:r>
    </w:p>
    <w:p w14:paraId="555E1789" w14:textId="4BAA969B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части 1 статьи 95 Федерального закона № 44-ФЗ заказчиком при исполнении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контракта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07.03.2023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250916 на сумму 23 267,4 тыс. рублей изменены существенные условия контрактов, а именно осуществлена замена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товаров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обоснования,</w:t>
      </w:r>
      <w:r w:rsidR="00D04B42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характеристики являются улучшенными.</w:t>
      </w:r>
    </w:p>
    <w:p w14:paraId="15B9C993" w14:textId="56548721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нарушение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части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статьи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94,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статьи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101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</w:t>
      </w:r>
      <w:r w:rsidR="00131794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закона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44-ФЗ,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условий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муниципальных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контрактов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заказчиком за поставленный товар оплата на сумму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58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723,4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осуществлена с нарушением установленного срока в связи с несвоевременным доведением финансирования главным распорядителем бюджетных средств.</w:t>
      </w:r>
    </w:p>
    <w:p w14:paraId="1376C7F9" w14:textId="41339E35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нарушение частей 1, 2 статьи 14 Федерального закона № 44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ФЗ, подрядчиком осуществлена поставка оборудования для оснащения объекта, произведенного в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иностранных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государствах,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которые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включены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Перечень иностранных государств, с которыми Российской Федерацией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заключены международные договоры о предоставлении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национальног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режима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22.07.2022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600B5C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б/н на общую сумму 14 116,19 тыс. рублей.</w:t>
      </w:r>
    </w:p>
    <w:p w14:paraId="4EE25E71" w14:textId="74491F7B" w:rsidR="00C65AC7" w:rsidRPr="008F6F6E" w:rsidRDefault="00C65AC7" w:rsidP="00600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статей 513, 720 Гражданского кодекса РФ, требований, установленных частью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статьи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6.12.2011 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402-ФЗ, МБОУ – школа № 53 не обеспечено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своевременное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принятие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 на баланс учреждения, фактически находящегося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эксплуатации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школы,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общую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сумму 176 021 тыс. рублей в связи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непредоставлением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технической</w:t>
      </w:r>
      <w:r w:rsidR="003520EA"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документации на поставленное оборудование</w:t>
      </w:r>
      <w:r w:rsid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F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материалы. Длительный процесс передачи закупленного оборудования из муниципальной казны до МБОУ – школы № 53 повлек истечение срока гарантийных обязательств поставщика.</w:t>
      </w:r>
      <w:bookmarkEnd w:id="0"/>
    </w:p>
    <w:sectPr w:rsidR="00C65AC7" w:rsidRPr="008F6F6E" w:rsidSect="00C65AC7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94E3" w14:textId="77777777" w:rsidR="00B229BE" w:rsidRDefault="00B229BE">
      <w:pPr>
        <w:spacing w:after="0" w:line="240" w:lineRule="auto"/>
      </w:pPr>
      <w:r>
        <w:separator/>
      </w:r>
    </w:p>
  </w:endnote>
  <w:endnote w:type="continuationSeparator" w:id="0">
    <w:p w14:paraId="667AB0E6" w14:textId="77777777" w:rsidR="00B229BE" w:rsidRDefault="00B2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2BAB" w14:textId="77777777" w:rsidR="00B229BE" w:rsidRDefault="00B229BE">
      <w:pPr>
        <w:spacing w:after="0" w:line="240" w:lineRule="auto"/>
      </w:pPr>
      <w:r>
        <w:separator/>
      </w:r>
    </w:p>
  </w:footnote>
  <w:footnote w:type="continuationSeparator" w:id="0">
    <w:p w14:paraId="4E51321B" w14:textId="77777777" w:rsidR="00B229BE" w:rsidRDefault="00B2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739557"/>
      <w:docPartObj>
        <w:docPartGallery w:val="Page Numbers (Top of Page)"/>
        <w:docPartUnique/>
      </w:docPartObj>
    </w:sdtPr>
    <w:sdtContent>
      <w:p w14:paraId="392A501B" w14:textId="77777777" w:rsidR="00821CE2" w:rsidRDefault="00821C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67"/>
    <w:rsid w:val="00027BCA"/>
    <w:rsid w:val="000D6531"/>
    <w:rsid w:val="00131794"/>
    <w:rsid w:val="001968A3"/>
    <w:rsid w:val="002162E2"/>
    <w:rsid w:val="002B690B"/>
    <w:rsid w:val="003520EA"/>
    <w:rsid w:val="003E533C"/>
    <w:rsid w:val="00522FD9"/>
    <w:rsid w:val="00581647"/>
    <w:rsid w:val="005E3725"/>
    <w:rsid w:val="00600B5C"/>
    <w:rsid w:val="00821CE2"/>
    <w:rsid w:val="008600AD"/>
    <w:rsid w:val="00892903"/>
    <w:rsid w:val="0089720F"/>
    <w:rsid w:val="008F6F6E"/>
    <w:rsid w:val="00923878"/>
    <w:rsid w:val="00A84DC1"/>
    <w:rsid w:val="00AC3E4F"/>
    <w:rsid w:val="00B229BE"/>
    <w:rsid w:val="00C23C9A"/>
    <w:rsid w:val="00C65AC7"/>
    <w:rsid w:val="00D04B42"/>
    <w:rsid w:val="00E72BCE"/>
    <w:rsid w:val="00E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33F6"/>
  <w15:chartTrackingRefBased/>
  <w15:docId w15:val="{A5BE37F0-231B-4710-A0F9-EAC8EF1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C65AC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">
    <w:name w:val="Сетка таблицы1"/>
    <w:basedOn w:val="a1"/>
    <w:next w:val="a5"/>
    <w:rsid w:val="00C65AC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6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4</cp:revision>
  <cp:lastPrinted>2025-07-15T14:17:00Z</cp:lastPrinted>
  <dcterms:created xsi:type="dcterms:W3CDTF">2025-07-21T13:04:00Z</dcterms:created>
  <dcterms:modified xsi:type="dcterms:W3CDTF">2025-07-22T06:44:00Z</dcterms:modified>
</cp:coreProperties>
</file>