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97" w:rsidRPr="00D20ECB" w:rsidRDefault="00CB7A97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(для размещения на сайте КСП Орловской области)</w:t>
      </w:r>
    </w:p>
    <w:p w:rsidR="00BA5918" w:rsidRDefault="00CB7A97" w:rsidP="00CB61CC">
      <w:pPr>
        <w:spacing w:after="0" w:line="240" w:lineRule="auto"/>
        <w:ind w:right="-29" w:firstLine="851"/>
        <w:jc w:val="center"/>
        <w:rPr>
          <w:rFonts w:ascii="Times New Roman" w:hAnsi="Times New Roman"/>
          <w:b/>
        </w:rPr>
      </w:pPr>
      <w:r w:rsidRPr="00CB61CC">
        <w:rPr>
          <w:rFonts w:ascii="Times New Roman" w:hAnsi="Times New Roman"/>
          <w:b/>
        </w:rPr>
        <w:t xml:space="preserve">Информация по </w:t>
      </w:r>
      <w:r w:rsidR="00BA5918" w:rsidRPr="00CB61CC">
        <w:rPr>
          <w:rFonts w:ascii="Times New Roman" w:hAnsi="Times New Roman"/>
          <w:b/>
        </w:rPr>
        <w:t xml:space="preserve">результатам проведения </w:t>
      </w:r>
      <w:r w:rsidR="006741DF" w:rsidRPr="00CB61CC">
        <w:rPr>
          <w:rFonts w:ascii="Times New Roman" w:hAnsi="Times New Roman"/>
          <w:b/>
        </w:rPr>
        <w:t>контрольного мероприятия «Проверка целевого и эффективного использования бюджетных средств БУК ОО «Орловский музей изобразительных искусств»</w:t>
      </w:r>
    </w:p>
    <w:p w:rsidR="00417C3E" w:rsidRPr="00CB61CC" w:rsidRDefault="00417C3E" w:rsidP="00CB61CC">
      <w:pPr>
        <w:spacing w:after="0" w:line="240" w:lineRule="auto"/>
        <w:ind w:right="-29" w:firstLine="851"/>
        <w:jc w:val="center"/>
        <w:rPr>
          <w:rFonts w:ascii="Times New Roman" w:hAnsi="Times New Roman"/>
          <w:b/>
        </w:rPr>
      </w:pPr>
    </w:p>
    <w:p w:rsidR="00D02AF6" w:rsidRPr="00D20ECB" w:rsidRDefault="006741DF" w:rsidP="00D20ECB">
      <w:pPr>
        <w:spacing w:after="0" w:line="240" w:lineRule="auto"/>
        <w:ind w:right="-29" w:firstLine="708"/>
        <w:jc w:val="both"/>
        <w:rPr>
          <w:rFonts w:ascii="Times New Roman" w:hAnsi="Times New Roman"/>
        </w:rPr>
      </w:pPr>
      <w:bookmarkStart w:id="0" w:name="_GoBack"/>
      <w:proofErr w:type="gramStart"/>
      <w:r w:rsidRPr="00D20ECB">
        <w:rPr>
          <w:rFonts w:ascii="Times New Roman" w:hAnsi="Times New Roman"/>
        </w:rPr>
        <w:t>На основании Плана</w:t>
      </w:r>
      <w:r w:rsidR="00CB7A97" w:rsidRPr="00D20ECB">
        <w:rPr>
          <w:rFonts w:ascii="Times New Roman" w:hAnsi="Times New Roman"/>
        </w:rPr>
        <w:t xml:space="preserve"> деятельности Контрольно-счетной палаты Орловской области на 2017 год </w:t>
      </w:r>
      <w:r w:rsidRPr="00D20ECB">
        <w:rPr>
          <w:rFonts w:ascii="Times New Roman" w:hAnsi="Times New Roman"/>
        </w:rPr>
        <w:t>проведено контрольное мероприятие</w:t>
      </w:r>
      <w:r w:rsidR="00CB7A97" w:rsidRPr="00D20ECB">
        <w:rPr>
          <w:rFonts w:ascii="Times New Roman" w:hAnsi="Times New Roman"/>
        </w:rPr>
        <w:t xml:space="preserve"> </w:t>
      </w:r>
      <w:r w:rsidRPr="00D20ECB">
        <w:rPr>
          <w:rFonts w:ascii="Times New Roman" w:hAnsi="Times New Roman"/>
        </w:rPr>
        <w:t>«П</w:t>
      </w:r>
      <w:r w:rsidR="00CB7A97" w:rsidRPr="00D20ECB">
        <w:rPr>
          <w:rFonts w:ascii="Times New Roman" w:hAnsi="Times New Roman"/>
        </w:rPr>
        <w:t>роверка целевого и эффективного использования бюджетных средств БУК ОО «Орловский музей изобразительных искусств»</w:t>
      </w:r>
      <w:r w:rsidRPr="00D20ECB">
        <w:rPr>
          <w:rFonts w:ascii="Times New Roman" w:hAnsi="Times New Roman"/>
        </w:rPr>
        <w:t xml:space="preserve"> в Управлении культуры и архивного дела Орловской области</w:t>
      </w:r>
      <w:r w:rsidR="00354783">
        <w:rPr>
          <w:rFonts w:ascii="Times New Roman" w:hAnsi="Times New Roman"/>
        </w:rPr>
        <w:t xml:space="preserve"> и </w:t>
      </w:r>
      <w:r w:rsidR="002B68C0" w:rsidRPr="00D20ECB">
        <w:rPr>
          <w:rFonts w:ascii="Times New Roman" w:hAnsi="Times New Roman"/>
        </w:rPr>
        <w:t>Бюджетном учреждении культуры Орловской области</w:t>
      </w:r>
      <w:r w:rsidR="00D02AF6" w:rsidRPr="00D20ECB">
        <w:rPr>
          <w:rFonts w:ascii="Times New Roman" w:hAnsi="Times New Roman"/>
        </w:rPr>
        <w:t xml:space="preserve"> ОО «Орловский музей изобразительных искусств»</w:t>
      </w:r>
      <w:r w:rsidR="00354783">
        <w:rPr>
          <w:rFonts w:ascii="Times New Roman" w:hAnsi="Times New Roman"/>
        </w:rPr>
        <w:t xml:space="preserve"> (далее по тексту – Учреждение, БУК ОО «ОМИИ»)</w:t>
      </w:r>
      <w:r w:rsidR="00D02AF6" w:rsidRPr="00D20ECB">
        <w:rPr>
          <w:rFonts w:ascii="Times New Roman" w:hAnsi="Times New Roman"/>
        </w:rPr>
        <w:t>.</w:t>
      </w:r>
      <w:proofErr w:type="gramEnd"/>
    </w:p>
    <w:p w:rsidR="00CB7A97" w:rsidRPr="00D20ECB" w:rsidRDefault="00CB7A97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Общий объем проверенных средств  по Учреждению  составил 13 372,8 тыс. рублей, в том числе средств</w:t>
      </w:r>
      <w:r w:rsidR="00D02AF6" w:rsidRPr="00D20ECB">
        <w:rPr>
          <w:rFonts w:ascii="Times New Roman" w:hAnsi="Times New Roman"/>
        </w:rPr>
        <w:t>а</w:t>
      </w:r>
      <w:r w:rsidR="00C45C26" w:rsidRPr="00D20ECB">
        <w:rPr>
          <w:rFonts w:ascii="Times New Roman" w:hAnsi="Times New Roman"/>
        </w:rPr>
        <w:t xml:space="preserve"> областного бюджета – 12 592,9 тыс. рублей,</w:t>
      </w:r>
      <w:r w:rsidRPr="00D20ECB">
        <w:rPr>
          <w:rFonts w:ascii="Times New Roman" w:hAnsi="Times New Roman"/>
        </w:rPr>
        <w:t xml:space="preserve"> средств</w:t>
      </w:r>
      <w:r w:rsidR="00C45C26" w:rsidRPr="00D20ECB">
        <w:rPr>
          <w:rFonts w:ascii="Times New Roman" w:hAnsi="Times New Roman"/>
        </w:rPr>
        <w:t>а</w:t>
      </w:r>
      <w:r w:rsidRPr="00D20ECB">
        <w:rPr>
          <w:rFonts w:ascii="Times New Roman" w:hAnsi="Times New Roman"/>
        </w:rPr>
        <w:t xml:space="preserve"> от приносящей доход деятельности 779,9 тыс. рублей.</w:t>
      </w:r>
    </w:p>
    <w:p w:rsidR="00A97ACD" w:rsidRPr="00D20ECB" w:rsidRDefault="00A97ACD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Общий объем нарушений действующего законодательства Российской Федерации и Орловской области составил 1 031,3 тыс. рублей или 7,7 % от проверенных средств.</w:t>
      </w:r>
    </w:p>
    <w:bookmarkEnd w:id="0"/>
    <w:p w:rsidR="00A97ACD" w:rsidRPr="00D20ECB" w:rsidRDefault="00A97ACD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В ходе проведения контрольного мероприятия установлены о</w:t>
      </w:r>
      <w:r w:rsidR="00354783">
        <w:rPr>
          <w:rFonts w:ascii="Times New Roman" w:hAnsi="Times New Roman"/>
        </w:rPr>
        <w:t>тдельные нарушения и недостатки, из них:</w:t>
      </w:r>
    </w:p>
    <w:p w:rsidR="00C45C26" w:rsidRPr="00354783" w:rsidRDefault="00E84EAA" w:rsidP="00D20ECB">
      <w:pPr>
        <w:pStyle w:val="a4"/>
        <w:numPr>
          <w:ilvl w:val="0"/>
          <w:numId w:val="1"/>
        </w:numPr>
        <w:spacing w:after="0" w:line="240" w:lineRule="auto"/>
        <w:ind w:left="0" w:right="-29" w:firstLine="709"/>
        <w:jc w:val="both"/>
        <w:rPr>
          <w:rFonts w:ascii="Times New Roman" w:hAnsi="Times New Roman"/>
        </w:rPr>
      </w:pPr>
      <w:r w:rsidRPr="00354783">
        <w:rPr>
          <w:rFonts w:ascii="Times New Roman" w:hAnsi="Times New Roman"/>
        </w:rPr>
        <w:t>в</w:t>
      </w:r>
      <w:r w:rsidR="00A97ACD" w:rsidRPr="00354783">
        <w:rPr>
          <w:rFonts w:ascii="Times New Roman" w:hAnsi="Times New Roman"/>
        </w:rPr>
        <w:t xml:space="preserve"> Управлении культуры и а</w:t>
      </w:r>
      <w:r w:rsidR="00C45C26" w:rsidRPr="00354783">
        <w:rPr>
          <w:rFonts w:ascii="Times New Roman" w:hAnsi="Times New Roman"/>
        </w:rPr>
        <w:t>рхивного дела Орловской области</w:t>
      </w:r>
      <w:r w:rsidR="00354783" w:rsidRPr="00354783">
        <w:rPr>
          <w:rFonts w:ascii="Times New Roman" w:hAnsi="Times New Roman"/>
        </w:rPr>
        <w:t xml:space="preserve"> (далее – Управление) установлено:</w:t>
      </w:r>
    </w:p>
    <w:p w:rsidR="00AB78AB" w:rsidRPr="00D20ECB" w:rsidRDefault="00354783" w:rsidP="00D20ECB">
      <w:pPr>
        <w:spacing w:after="0" w:line="240" w:lineRule="auto"/>
        <w:ind w:right="-29"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в </w:t>
      </w:r>
      <w:r w:rsidR="00AB78AB" w:rsidRPr="00D20ECB">
        <w:rPr>
          <w:rFonts w:ascii="Times New Roman" w:hAnsi="Times New Roman"/>
        </w:rPr>
        <w:t>нарушение п.4 Положения о формировании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задания, утвержденного постановлением Правительства Орловской области от 01.12.2015 № 527, Управлением государственное задание утверждено на 2016 год и плановый период 2017 и 2018 годов, фактически должно быть утверждено на срок, соответствующий сроку формирования областного бюджета</w:t>
      </w:r>
      <w:proofErr w:type="gramEnd"/>
      <w:r w:rsidR="00AB78AB" w:rsidRPr="00D20ECB">
        <w:rPr>
          <w:rFonts w:ascii="Times New Roman" w:hAnsi="Times New Roman"/>
        </w:rPr>
        <w:t>, т.е. на 2016 год;</w:t>
      </w:r>
    </w:p>
    <w:p w:rsidR="00AB78AB" w:rsidRPr="00D20ECB" w:rsidRDefault="00354783" w:rsidP="00D20ECB">
      <w:pPr>
        <w:spacing w:after="0" w:line="240" w:lineRule="auto"/>
        <w:ind w:right="-29"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- в</w:t>
      </w:r>
      <w:r w:rsidR="00AB78AB" w:rsidRPr="00D20ECB">
        <w:rPr>
          <w:rFonts w:ascii="Times New Roman" w:hAnsi="Times New Roman"/>
        </w:rPr>
        <w:t xml:space="preserve"> нарушение пункта 3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цели, утвержденного постановлением Правительства Орловской области от 13.08.2013 № 270, предусматривающего заключение Соглашения на предоставление субсидий бюджетным и автономным учреждениям Орловской области на финансовое обеспечение выполнения ими государственного задания до начала финансового года</w:t>
      </w:r>
      <w:proofErr w:type="gramEnd"/>
      <w:r w:rsidR="00AB78AB" w:rsidRPr="00D20ECB">
        <w:rPr>
          <w:rFonts w:ascii="Times New Roman" w:hAnsi="Times New Roman"/>
        </w:rPr>
        <w:t xml:space="preserve">, Соглашение от 11.01.2016 №7/ПЦ40370110/БУ «О порядке и условиях предоставления субсидий на финансовое обеспечение выполнения государственного задания на оказание государственных услуг (выполнение работ)» в 2016 году заключено Учредителем (Управлением) с Учреждением в текущем финансовом году; </w:t>
      </w:r>
    </w:p>
    <w:p w:rsidR="00AB78AB" w:rsidRPr="00D20ECB" w:rsidRDefault="00354783" w:rsidP="00D20ECB">
      <w:pPr>
        <w:spacing w:after="0" w:line="240" w:lineRule="auto"/>
        <w:ind w:right="-29"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в </w:t>
      </w:r>
      <w:r w:rsidR="00AB78AB" w:rsidRPr="00D20ECB">
        <w:rPr>
          <w:rFonts w:ascii="Times New Roman" w:hAnsi="Times New Roman"/>
        </w:rPr>
        <w:t>нарушение обязательств, принятых п.1.1 Соглашения от 11.01.2016 №7/ПЦ40370110/БУ, Управлением в 2016 году на счет Учреждения перечислено субсидии меньше на 124,6 тыс. рублей, следовательно, Управлением не в полной мере обеспечивались полномочия, предусмотренные ст. 158 БК РФ, в частности не выполнялись бюджетные обязательства по финансовому обеспечению выполнения государственного задания подведомственного учреждения БУК ОО «ОМИИ», что привело к образованию</w:t>
      </w:r>
      <w:proofErr w:type="gramEnd"/>
      <w:r w:rsidR="00AB78AB" w:rsidRPr="00D20ECB">
        <w:rPr>
          <w:rFonts w:ascii="Times New Roman" w:hAnsi="Times New Roman"/>
        </w:rPr>
        <w:t xml:space="preserve"> кредиторской задолженности на 01.01.2017;</w:t>
      </w:r>
    </w:p>
    <w:p w:rsidR="002B68C0" w:rsidRPr="00354783" w:rsidRDefault="002B68C0" w:rsidP="00D20ECB">
      <w:pPr>
        <w:spacing w:after="0" w:line="240" w:lineRule="auto"/>
        <w:ind w:right="-29" w:firstLine="708"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 xml:space="preserve">2) </w:t>
      </w:r>
      <w:r w:rsidRPr="00354783">
        <w:rPr>
          <w:rFonts w:ascii="Times New Roman" w:hAnsi="Times New Roman"/>
        </w:rPr>
        <w:t>в Бюджетном учреждении культуры Орловской области ОО «Орловский музей изобразительных искусств»</w:t>
      </w:r>
      <w:r w:rsidR="00F7669A">
        <w:rPr>
          <w:rFonts w:ascii="Times New Roman" w:hAnsi="Times New Roman"/>
        </w:rPr>
        <w:t xml:space="preserve"> установлено</w:t>
      </w:r>
      <w:r w:rsidRPr="00354783">
        <w:rPr>
          <w:rFonts w:ascii="Times New Roman" w:hAnsi="Times New Roman"/>
        </w:rPr>
        <w:t>:</w:t>
      </w:r>
    </w:p>
    <w:p w:rsidR="00AB78AB" w:rsidRPr="00AB78AB" w:rsidRDefault="00AB78AB" w:rsidP="00D20ECB">
      <w:pPr>
        <w:spacing w:after="1" w:line="240" w:lineRule="auto"/>
        <w:ind w:right="-29" w:firstLine="708"/>
        <w:jc w:val="both"/>
        <w:rPr>
          <w:rFonts w:ascii="Times New Roman" w:hAnsi="Times New Roman"/>
        </w:rPr>
      </w:pPr>
      <w:proofErr w:type="gramStart"/>
      <w:r w:rsidRPr="00D20ECB">
        <w:rPr>
          <w:rFonts w:ascii="Times New Roman" w:hAnsi="Times New Roman"/>
        </w:rPr>
        <w:t xml:space="preserve">- в </w:t>
      </w:r>
      <w:r w:rsidRPr="00AB78AB">
        <w:rPr>
          <w:rFonts w:ascii="Times New Roman" w:hAnsi="Times New Roman"/>
        </w:rPr>
        <w:t>нарушение постановления Правительства Орловской области от 13.08.2013 № 270 «Об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цели», п.1.1 Соглашения от 11.01.2016 №7/ПЦ40370110/БУ Учреждением в 2016 году из средств субсидии, выделенной на финансовое обеспечение государственного (муниципального) задания на оказание</w:t>
      </w:r>
      <w:proofErr w:type="gramEnd"/>
      <w:r w:rsidRPr="00AB78AB">
        <w:rPr>
          <w:rFonts w:ascii="Times New Roman" w:hAnsi="Times New Roman"/>
        </w:rPr>
        <w:t xml:space="preserve"> </w:t>
      </w:r>
      <w:proofErr w:type="gramStart"/>
      <w:r w:rsidRPr="00AB78AB">
        <w:rPr>
          <w:rFonts w:ascii="Times New Roman" w:hAnsi="Times New Roman"/>
        </w:rPr>
        <w:t>государственных (муниципальных) услуг 2016 года, направлено на погашение кредиторской задолженности, сложившейся по расчетам за работы и услуги по договорам, заключенным в 2015 году - 414,4 тыс. рублей (согласно пункту 5 Порядка, утвержденного постановлением Правительства Орловской области от 13.08.2013 № 270, погашение кредиторской задолженности прошлых лет должно производиться за счет средств субсидии на иные цели);</w:t>
      </w:r>
      <w:proofErr w:type="gramEnd"/>
    </w:p>
    <w:p w:rsidR="00AB78AB" w:rsidRPr="00AB78AB" w:rsidRDefault="00AB78AB" w:rsidP="00D20ECB">
      <w:pPr>
        <w:spacing w:after="0" w:line="240" w:lineRule="auto"/>
        <w:ind w:right="-29" w:firstLine="851"/>
        <w:jc w:val="both"/>
        <w:rPr>
          <w:rFonts w:ascii="Times New Roman" w:hAnsi="Times New Roman"/>
        </w:rPr>
      </w:pPr>
      <w:proofErr w:type="gramStart"/>
      <w:r w:rsidRPr="00D20ECB">
        <w:rPr>
          <w:rFonts w:ascii="Times New Roman" w:hAnsi="Times New Roman"/>
        </w:rPr>
        <w:lastRenderedPageBreak/>
        <w:t xml:space="preserve">- в </w:t>
      </w:r>
      <w:r w:rsidRPr="00AB78AB">
        <w:rPr>
          <w:rFonts w:ascii="Times New Roman" w:hAnsi="Times New Roman"/>
        </w:rPr>
        <w:t>нарушение части 3 статьи 455 «Условие договора о товаре» Гражданского кодекса РФ в предмете договора от 13.10.2016 № 30 на предоставление сценически-постановочных средств, заключенному Учреждением с БУК ОО «Орловский государственный театр для детей и молодежи «Свободное пространство», не указано какие сценически-постановочные средства на сумму 30,0 тыс. рублей были поставлены Учреждению БУК ОО «Орловский государственный театр для детей и молодежи» Свободное</w:t>
      </w:r>
      <w:proofErr w:type="gramEnd"/>
      <w:r w:rsidRPr="00AB78AB">
        <w:rPr>
          <w:rFonts w:ascii="Times New Roman" w:hAnsi="Times New Roman"/>
        </w:rPr>
        <w:t xml:space="preserve"> пространство» для организации и проведения праздничного мероприятия «Торжественный вечер, посвященный 100-летию со дня рождения Народного художника СССР А.И. Курнакова» и по какой цене за единицу. В акте выполненных работ от 18.10.2016 б/н по вышеуказанному договору также не отражено, какие сценически-постановочные средства на сумму 30,0 тыс. рублей предоставлялись Учреждению БУК ОО «Орловский государственный театр для детей и молодежи» Свободное пространство» и по какой цене за единицу;</w:t>
      </w:r>
    </w:p>
    <w:p w:rsidR="00955F78" w:rsidRPr="00D20ECB" w:rsidRDefault="00AB78AB" w:rsidP="00D20ECB">
      <w:pPr>
        <w:tabs>
          <w:tab w:val="left" w:pos="3332"/>
        </w:tabs>
        <w:spacing w:after="0" w:line="240" w:lineRule="auto"/>
        <w:ind w:right="-28" w:firstLine="851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 xml:space="preserve">- в </w:t>
      </w:r>
      <w:r w:rsidRPr="00AB78AB">
        <w:rPr>
          <w:rFonts w:ascii="Times New Roman" w:hAnsi="Times New Roman"/>
        </w:rPr>
        <w:t xml:space="preserve"> ходе проведения контрольного мероприятия установлено нарушений бухгалтерского учета и отчетности на общую сумму 586,9 тыс. рублей</w:t>
      </w:r>
      <w:r w:rsidR="008A7974">
        <w:rPr>
          <w:rFonts w:ascii="Times New Roman" w:hAnsi="Times New Roman"/>
        </w:rPr>
        <w:t>;</w:t>
      </w:r>
    </w:p>
    <w:p w:rsidR="00AB78AB" w:rsidRPr="00AB78AB" w:rsidRDefault="00903082" w:rsidP="00D20ECB">
      <w:pPr>
        <w:widowControl w:val="0"/>
        <w:autoSpaceDE w:val="0"/>
        <w:autoSpaceDN w:val="0"/>
        <w:spacing w:after="0" w:line="240" w:lineRule="auto"/>
        <w:ind w:right="-28" w:firstLine="708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D20ECB">
        <w:rPr>
          <w:rFonts w:ascii="Times New Roman" w:hAnsi="Times New Roman"/>
        </w:rPr>
        <w:t>- в</w:t>
      </w:r>
      <w:r w:rsidR="00AB78AB" w:rsidRPr="00AB78AB">
        <w:rPr>
          <w:rFonts w:ascii="Times New Roman" w:hAnsi="Times New Roman"/>
        </w:rPr>
        <w:t xml:space="preserve"> </w:t>
      </w:r>
      <w:r w:rsidR="00AB78AB" w:rsidRPr="00AB78AB">
        <w:rPr>
          <w:rFonts w:ascii="Times New Roman" w:eastAsia="Times New Roman" w:hAnsi="Times New Roman"/>
          <w:lang w:eastAsia="ru-RU"/>
        </w:rPr>
        <w:t>нарушение п. 3 «Применение и формирование регистров бухгалтерского учета» приложения № 5 к приказу Минфина России от 30.03.2015 № 52н «Методические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Управлениями» в инвентарных карточках на отдельные объекты основных средств отсутствует краткая индивидуальная характеристика</w:t>
      </w:r>
      <w:proofErr w:type="gramEnd"/>
      <w:r w:rsidR="00AB78AB" w:rsidRPr="00AB78AB">
        <w:rPr>
          <w:rFonts w:ascii="Times New Roman" w:eastAsia="Times New Roman" w:hAnsi="Times New Roman"/>
          <w:lang w:eastAsia="ru-RU"/>
        </w:rPr>
        <w:t xml:space="preserve"> объекта;</w:t>
      </w:r>
    </w:p>
    <w:p w:rsidR="00AB78AB" w:rsidRDefault="00903082" w:rsidP="00D20ECB">
      <w:pPr>
        <w:spacing w:after="0" w:line="240" w:lineRule="auto"/>
        <w:ind w:right="-28" w:firstLine="709"/>
        <w:contextualSpacing/>
        <w:jc w:val="both"/>
        <w:rPr>
          <w:rFonts w:ascii="Times New Roman" w:hAnsi="Times New Roman"/>
        </w:rPr>
      </w:pPr>
      <w:proofErr w:type="gramStart"/>
      <w:r w:rsidRPr="00D20ECB">
        <w:rPr>
          <w:rFonts w:ascii="Times New Roman" w:hAnsi="Times New Roman"/>
        </w:rPr>
        <w:t xml:space="preserve">- в </w:t>
      </w:r>
      <w:r w:rsidR="00AB78AB" w:rsidRPr="00AB78AB">
        <w:rPr>
          <w:rFonts w:ascii="Times New Roman" w:hAnsi="Times New Roman"/>
        </w:rPr>
        <w:t xml:space="preserve">нарушение п.6 Инструкции по применению Единого </w:t>
      </w:r>
      <w:hyperlink r:id="rId8" w:history="1">
        <w:r w:rsidR="00AB78AB" w:rsidRPr="00AB78AB">
          <w:rPr>
            <w:rFonts w:ascii="Times New Roman" w:hAnsi="Times New Roman"/>
          </w:rPr>
          <w:t>плана</w:t>
        </w:r>
      </w:hyperlink>
      <w:r w:rsidR="00AB78AB" w:rsidRPr="00AB78AB">
        <w:rPr>
          <w:rFonts w:ascii="Times New Roman" w:hAnsi="Times New Roman"/>
        </w:rPr>
        <w:t xml:space="preserve">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№157н, в Учетной политике Учреждения не регламентированы порядок ведения журналов операций в разрезе источников поступления денежных средств, порядок учета бланков строгой отчетности</w:t>
      </w:r>
      <w:proofErr w:type="gramEnd"/>
      <w:r w:rsidR="00AB78AB" w:rsidRPr="00AB78AB">
        <w:rPr>
          <w:rFonts w:ascii="Times New Roman" w:hAnsi="Times New Roman"/>
        </w:rPr>
        <w:t>, порядок учета книгоиздательской продукции для пополнения библиотечного фонда, порядок и периодичность сдачи билетными кассирами выручки от продажи билетов в кассу музея;</w:t>
      </w:r>
    </w:p>
    <w:p w:rsidR="008A7974" w:rsidRPr="00AB78AB" w:rsidRDefault="008A7974" w:rsidP="008A7974">
      <w:pPr>
        <w:tabs>
          <w:tab w:val="left" w:pos="3332"/>
        </w:tabs>
        <w:spacing w:after="0" w:line="240" w:lineRule="auto"/>
        <w:ind w:right="-28" w:firstLine="851"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- в</w:t>
      </w:r>
      <w:r w:rsidRPr="00AB78AB">
        <w:rPr>
          <w:rFonts w:ascii="Times New Roman" w:hAnsi="Times New Roman"/>
        </w:rPr>
        <w:t xml:space="preserve"> нарушение п.1 ст.9 Федерального закона от 06.12.2011 № 402-ФЗ </w:t>
      </w:r>
      <w:r w:rsidRPr="00AB78AB">
        <w:rPr>
          <w:rFonts w:ascii="Times New Roman" w:eastAsiaTheme="minorHAnsi" w:hAnsi="Times New Roman"/>
        </w:rPr>
        <w:t>«О бухгалтерском учете»</w:t>
      </w:r>
      <w:r w:rsidRPr="00AB78AB">
        <w:rPr>
          <w:rFonts w:asciiTheme="minorHAnsi" w:eastAsiaTheme="minorHAnsi" w:hAnsiTheme="minorHAnsi" w:cstheme="minorBidi"/>
        </w:rPr>
        <w:t xml:space="preserve"> </w:t>
      </w:r>
      <w:r w:rsidRPr="00AB78AB">
        <w:rPr>
          <w:rFonts w:ascii="Times New Roman" w:eastAsiaTheme="minorHAnsi" w:hAnsi="Times New Roman"/>
        </w:rPr>
        <w:t>д</w:t>
      </w:r>
      <w:r w:rsidRPr="00AB78AB">
        <w:rPr>
          <w:rFonts w:ascii="Times New Roman" w:hAnsi="Times New Roman"/>
        </w:rPr>
        <w:t>ефектные ведомости перед проведением текущего ремонта купола, ступеней</w:t>
      </w:r>
      <w:r>
        <w:rPr>
          <w:rFonts w:ascii="Times New Roman" w:hAnsi="Times New Roman"/>
        </w:rPr>
        <w:t xml:space="preserve"> крыльца</w:t>
      </w:r>
      <w:r w:rsidRPr="00AB78AB">
        <w:rPr>
          <w:rFonts w:ascii="Times New Roman" w:hAnsi="Times New Roman"/>
        </w:rPr>
        <w:t xml:space="preserve"> в Филиале - выставочный зал «Картинная галерея А.И. Курнакова» не составлялись и Учетной полити</w:t>
      </w:r>
      <w:r w:rsidR="00DD3544">
        <w:rPr>
          <w:rFonts w:ascii="Times New Roman" w:hAnsi="Times New Roman"/>
        </w:rPr>
        <w:t>кой Учреждения не предусмотрены;</w:t>
      </w:r>
      <w:r w:rsidRPr="00AB78AB">
        <w:rPr>
          <w:rFonts w:ascii="Times New Roman" w:hAnsi="Times New Roman"/>
        </w:rPr>
        <w:t xml:space="preserve"> </w:t>
      </w:r>
    </w:p>
    <w:p w:rsidR="005E6ADE" w:rsidRPr="00AB78AB" w:rsidRDefault="00903082" w:rsidP="005E6ADE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 xml:space="preserve">- </w:t>
      </w:r>
      <w:r w:rsidR="005E6ADE">
        <w:rPr>
          <w:rFonts w:ascii="Times New Roman" w:hAnsi="Times New Roman"/>
        </w:rPr>
        <w:t xml:space="preserve">нарушение сроков исполнения государственных контрактов; при исполнении государственных контрактов </w:t>
      </w:r>
      <w:r w:rsidR="00AB78AB" w:rsidRPr="00AB78AB">
        <w:rPr>
          <w:rFonts w:ascii="Times New Roman" w:hAnsi="Times New Roman"/>
        </w:rPr>
        <w:t>Учреждением в проверяемом периоде не в полном объеме осущ</w:t>
      </w:r>
      <w:r w:rsidR="00417C3E">
        <w:rPr>
          <w:rFonts w:ascii="Times New Roman" w:hAnsi="Times New Roman"/>
        </w:rPr>
        <w:t>ествлялась претензионная работа.</w:t>
      </w:r>
    </w:p>
    <w:p w:rsidR="00D6123C" w:rsidRPr="00D20ECB" w:rsidRDefault="00D6123C" w:rsidP="00D20ECB">
      <w:pPr>
        <w:spacing w:after="1" w:line="240" w:lineRule="auto"/>
        <w:ind w:firstLine="708"/>
        <w:jc w:val="both"/>
        <w:rPr>
          <w:rFonts w:ascii="Times New Roman" w:eastAsiaTheme="minorHAnsi" w:hAnsi="Times New Roman"/>
        </w:rPr>
      </w:pPr>
      <w:r w:rsidRPr="00D20ECB">
        <w:rPr>
          <w:rFonts w:ascii="Times New Roman" w:eastAsiaTheme="minorHAnsi" w:hAnsi="Times New Roman"/>
        </w:rPr>
        <w:t xml:space="preserve">По итогам контрольного мероприятия Контрольно-счетная палата Орловской области направила представление об устранении выявленных нарушений в адрес </w:t>
      </w:r>
      <w:r w:rsidR="00677E22">
        <w:rPr>
          <w:rFonts w:ascii="Times New Roman" w:eastAsiaTheme="minorHAnsi" w:hAnsi="Times New Roman"/>
        </w:rPr>
        <w:t xml:space="preserve">начальника </w:t>
      </w:r>
      <w:r w:rsidRPr="00D20ECB">
        <w:rPr>
          <w:rFonts w:ascii="Times New Roman" w:eastAsiaTheme="minorHAnsi" w:hAnsi="Times New Roman"/>
        </w:rPr>
        <w:t xml:space="preserve">Управления культуры и архивного дела Орловской области и </w:t>
      </w:r>
      <w:r w:rsidR="00677E22">
        <w:rPr>
          <w:rFonts w:ascii="Times New Roman" w:eastAsiaTheme="minorHAnsi" w:hAnsi="Times New Roman"/>
        </w:rPr>
        <w:t xml:space="preserve">директора </w:t>
      </w:r>
      <w:r w:rsidRPr="00D20ECB">
        <w:rPr>
          <w:rFonts w:ascii="Times New Roman" w:eastAsiaTheme="minorHAnsi" w:hAnsi="Times New Roman"/>
        </w:rPr>
        <w:t>БУК ОО «</w:t>
      </w:r>
      <w:r w:rsidRPr="00D20ECB">
        <w:rPr>
          <w:rFonts w:ascii="Times New Roman" w:hAnsi="Times New Roman"/>
        </w:rPr>
        <w:t>Орловский музей изобразительных искусств».</w:t>
      </w:r>
    </w:p>
    <w:p w:rsidR="00FC711C" w:rsidRPr="00D20ECB" w:rsidRDefault="00FC711C" w:rsidP="00D20ECB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По результатам контрольного мероприятия к лицам, допустившим административные правонарушения</w:t>
      </w:r>
      <w:r w:rsidR="00903082" w:rsidRPr="00D20ECB">
        <w:rPr>
          <w:rFonts w:ascii="Times New Roman" w:hAnsi="Times New Roman"/>
        </w:rPr>
        <w:t>,</w:t>
      </w:r>
      <w:r w:rsidRPr="00D20ECB">
        <w:rPr>
          <w:rFonts w:ascii="Times New Roman" w:hAnsi="Times New Roman"/>
        </w:rPr>
        <w:t xml:space="preserve"> </w:t>
      </w:r>
      <w:r w:rsidR="00903082" w:rsidRPr="00D20ECB">
        <w:rPr>
          <w:rFonts w:ascii="Times New Roman" w:hAnsi="Times New Roman"/>
        </w:rPr>
        <w:t>приняты</w:t>
      </w:r>
      <w:r w:rsidRPr="00D20ECB">
        <w:rPr>
          <w:rFonts w:ascii="Times New Roman" w:hAnsi="Times New Roman"/>
        </w:rPr>
        <w:t xml:space="preserve"> меры административного воздействия</w:t>
      </w:r>
      <w:r w:rsidR="00903082" w:rsidRPr="00D20ECB">
        <w:rPr>
          <w:rFonts w:ascii="Times New Roman" w:hAnsi="Times New Roman"/>
        </w:rPr>
        <w:t xml:space="preserve"> по ст.15.1</w:t>
      </w:r>
      <w:r w:rsidR="008E7830" w:rsidRPr="00D20ECB">
        <w:rPr>
          <w:rFonts w:ascii="Times New Roman" w:hAnsi="Times New Roman"/>
        </w:rPr>
        <w:t>4 КоАП РФ, ч.1 ст.15.11 Ко</w:t>
      </w:r>
      <w:r w:rsidR="008B3C12">
        <w:rPr>
          <w:rFonts w:ascii="Times New Roman" w:hAnsi="Times New Roman"/>
        </w:rPr>
        <w:t>АП РФ</w:t>
      </w:r>
      <w:r w:rsidR="00FB45C9" w:rsidRPr="00D20ECB">
        <w:rPr>
          <w:rFonts w:ascii="Times New Roman" w:hAnsi="Times New Roman"/>
        </w:rPr>
        <w:t>.</w:t>
      </w:r>
    </w:p>
    <w:p w:rsidR="008E7830" w:rsidRPr="00D20ECB" w:rsidRDefault="00577D18" w:rsidP="00417C3E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>В соответствии с соглашением о сотрудничестве между Контрольно-счетной палатой Орловской области  и Прокуратурой Орловской области от 20.05.2016 в Прокуратуру Орловской области направлены</w:t>
      </w:r>
      <w:r w:rsidR="00417C3E">
        <w:rPr>
          <w:rFonts w:ascii="Times New Roman" w:hAnsi="Times New Roman"/>
        </w:rPr>
        <w:t xml:space="preserve"> </w:t>
      </w:r>
      <w:r w:rsidRPr="00D20ECB">
        <w:rPr>
          <w:rFonts w:ascii="Times New Roman" w:hAnsi="Times New Roman"/>
        </w:rPr>
        <w:t>копии Актов</w:t>
      </w:r>
      <w:r w:rsidR="00CB7A97" w:rsidRPr="00D20ECB">
        <w:rPr>
          <w:rFonts w:ascii="Times New Roman" w:hAnsi="Times New Roman"/>
        </w:rPr>
        <w:t xml:space="preserve"> </w:t>
      </w:r>
      <w:r w:rsidRPr="00D20ECB">
        <w:rPr>
          <w:rFonts w:ascii="Times New Roman" w:hAnsi="Times New Roman"/>
        </w:rPr>
        <w:t>по резул</w:t>
      </w:r>
      <w:r w:rsidR="00417C3E">
        <w:rPr>
          <w:rFonts w:ascii="Times New Roman" w:hAnsi="Times New Roman"/>
        </w:rPr>
        <w:t>ьтатам контрольного мероприятия.</w:t>
      </w:r>
    </w:p>
    <w:p w:rsidR="00CB7A97" w:rsidRDefault="00577D18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  <w:r w:rsidRPr="00D20ECB">
        <w:rPr>
          <w:rFonts w:ascii="Times New Roman" w:hAnsi="Times New Roman"/>
        </w:rPr>
        <w:t xml:space="preserve">Информация о результатах </w:t>
      </w:r>
      <w:r w:rsidR="00CB7A97" w:rsidRPr="00D20ECB">
        <w:rPr>
          <w:rFonts w:ascii="Times New Roman" w:hAnsi="Times New Roman"/>
        </w:rPr>
        <w:t>кон</w:t>
      </w:r>
      <w:r w:rsidRPr="00D20ECB">
        <w:rPr>
          <w:rFonts w:ascii="Times New Roman" w:hAnsi="Times New Roman"/>
        </w:rPr>
        <w:t>трольного мероприятия направлена</w:t>
      </w:r>
      <w:r w:rsidR="00CB7A97" w:rsidRPr="00D20ECB">
        <w:rPr>
          <w:rFonts w:ascii="Times New Roman" w:hAnsi="Times New Roman"/>
        </w:rPr>
        <w:t xml:space="preserve"> Губернатору Ор</w:t>
      </w:r>
      <w:r w:rsidRPr="00D20ECB">
        <w:rPr>
          <w:rFonts w:ascii="Times New Roman" w:hAnsi="Times New Roman"/>
        </w:rPr>
        <w:t xml:space="preserve">ловской области В.В. </w:t>
      </w:r>
      <w:proofErr w:type="spellStart"/>
      <w:r w:rsidRPr="00D20ECB">
        <w:rPr>
          <w:rFonts w:ascii="Times New Roman" w:hAnsi="Times New Roman"/>
        </w:rPr>
        <w:t>Потомскому</w:t>
      </w:r>
      <w:proofErr w:type="spellEnd"/>
      <w:r w:rsidRPr="00D20ECB">
        <w:rPr>
          <w:rFonts w:ascii="Times New Roman" w:hAnsi="Times New Roman"/>
        </w:rPr>
        <w:t xml:space="preserve">, Председателю Орловского областного Совета народных депутатов </w:t>
      </w:r>
      <w:r w:rsidR="00417C3E">
        <w:rPr>
          <w:rFonts w:ascii="Times New Roman" w:hAnsi="Times New Roman"/>
        </w:rPr>
        <w:t xml:space="preserve">      </w:t>
      </w:r>
      <w:r w:rsidRPr="00D20ECB">
        <w:rPr>
          <w:rFonts w:ascii="Times New Roman" w:hAnsi="Times New Roman"/>
        </w:rPr>
        <w:t xml:space="preserve">Л.С. </w:t>
      </w:r>
      <w:proofErr w:type="spellStart"/>
      <w:r w:rsidRPr="00D20ECB">
        <w:rPr>
          <w:rFonts w:ascii="Times New Roman" w:hAnsi="Times New Roman"/>
        </w:rPr>
        <w:t>Музалевскому</w:t>
      </w:r>
      <w:proofErr w:type="spellEnd"/>
      <w:r w:rsidRPr="00D20ECB">
        <w:rPr>
          <w:rFonts w:ascii="Times New Roman" w:hAnsi="Times New Roman"/>
        </w:rPr>
        <w:t>.</w:t>
      </w:r>
    </w:p>
    <w:p w:rsidR="00417C3E" w:rsidRDefault="00417C3E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</w:p>
    <w:p w:rsidR="00417C3E" w:rsidRDefault="00417C3E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</w:p>
    <w:p w:rsidR="00417C3E" w:rsidRDefault="00417C3E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</w:p>
    <w:p w:rsidR="00417C3E" w:rsidRDefault="00417C3E" w:rsidP="00D20ECB">
      <w:pPr>
        <w:spacing w:after="0" w:line="240" w:lineRule="auto"/>
        <w:ind w:right="-29" w:firstLine="709"/>
        <w:contextualSpacing/>
        <w:jc w:val="both"/>
        <w:rPr>
          <w:rFonts w:ascii="Times New Roman" w:hAnsi="Times New Roman"/>
        </w:rPr>
      </w:pPr>
    </w:p>
    <w:sectPr w:rsidR="00417C3E" w:rsidSect="00FB45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1E" w:rsidRDefault="004A5A1E" w:rsidP="00CB7A97">
      <w:pPr>
        <w:spacing w:after="0" w:line="240" w:lineRule="auto"/>
      </w:pPr>
      <w:r>
        <w:separator/>
      </w:r>
    </w:p>
  </w:endnote>
  <w:endnote w:type="continuationSeparator" w:id="0">
    <w:p w:rsidR="004A5A1E" w:rsidRDefault="004A5A1E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1E" w:rsidRDefault="004A5A1E" w:rsidP="00CB7A97">
      <w:pPr>
        <w:spacing w:after="0" w:line="240" w:lineRule="auto"/>
      </w:pPr>
      <w:r>
        <w:separator/>
      </w:r>
    </w:p>
  </w:footnote>
  <w:footnote w:type="continuationSeparator" w:id="0">
    <w:p w:rsidR="004A5A1E" w:rsidRDefault="004A5A1E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7A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7434F"/>
    <w:rsid w:val="0011757A"/>
    <w:rsid w:val="001C44FB"/>
    <w:rsid w:val="001F02FB"/>
    <w:rsid w:val="00221415"/>
    <w:rsid w:val="0023102A"/>
    <w:rsid w:val="002B395E"/>
    <w:rsid w:val="002B68C0"/>
    <w:rsid w:val="00354783"/>
    <w:rsid w:val="00417C3E"/>
    <w:rsid w:val="004A5A1E"/>
    <w:rsid w:val="00577D18"/>
    <w:rsid w:val="005E6ADE"/>
    <w:rsid w:val="006741DF"/>
    <w:rsid w:val="00677E22"/>
    <w:rsid w:val="007B5AE1"/>
    <w:rsid w:val="008A7974"/>
    <w:rsid w:val="008B00AB"/>
    <w:rsid w:val="008B3C12"/>
    <w:rsid w:val="008E7830"/>
    <w:rsid w:val="00903082"/>
    <w:rsid w:val="00955F78"/>
    <w:rsid w:val="00A031F1"/>
    <w:rsid w:val="00A97ACD"/>
    <w:rsid w:val="00AB78AB"/>
    <w:rsid w:val="00BA5918"/>
    <w:rsid w:val="00C45C26"/>
    <w:rsid w:val="00CB61CC"/>
    <w:rsid w:val="00CB7A97"/>
    <w:rsid w:val="00D02AF6"/>
    <w:rsid w:val="00D20ECB"/>
    <w:rsid w:val="00D6123C"/>
    <w:rsid w:val="00DD098D"/>
    <w:rsid w:val="00DD3544"/>
    <w:rsid w:val="00DE060E"/>
    <w:rsid w:val="00E36107"/>
    <w:rsid w:val="00E84EAA"/>
    <w:rsid w:val="00E920DE"/>
    <w:rsid w:val="00EE5439"/>
    <w:rsid w:val="00F7669A"/>
    <w:rsid w:val="00F80E9C"/>
    <w:rsid w:val="00FB45C9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2B4AEEB4E48BCB8653DE0407E59AD146E2D2F85CACDD220F0503C35DE6D13788B4E10786E6F1B3Q7eE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2017-04-06T12:24:00Z</cp:lastPrinted>
  <dcterms:created xsi:type="dcterms:W3CDTF">2017-04-07T06:34:00Z</dcterms:created>
  <dcterms:modified xsi:type="dcterms:W3CDTF">2017-04-07T06:34:00Z</dcterms:modified>
</cp:coreProperties>
</file>