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C73DF" w14:textId="77777777" w:rsidR="00E27C28" w:rsidRDefault="00E27C28" w:rsidP="00E27C28">
      <w:pPr>
        <w:tabs>
          <w:tab w:val="right" w:pos="9469"/>
        </w:tabs>
        <w:spacing w:after="0"/>
        <w:ind w:left="5664" w:right="-29" w:firstLine="709"/>
        <w:jc w:val="center"/>
        <w:rPr>
          <w:rFonts w:ascii="Times New Roman" w:hAnsi="Times New Roman"/>
          <w:sz w:val="28"/>
        </w:rPr>
      </w:pPr>
      <w:bookmarkStart w:id="0" w:name="_GoBack"/>
      <w:bookmarkEnd w:id="0"/>
    </w:p>
    <w:p w14:paraId="21A0BD32" w14:textId="41BBCE84" w:rsidR="00294C70" w:rsidRPr="000270F9" w:rsidRDefault="000270F9" w:rsidP="000270F9">
      <w:pPr>
        <w:spacing w:after="0" w:line="276" w:lineRule="auto"/>
        <w:jc w:val="center"/>
        <w:rPr>
          <w:rFonts w:ascii="Times New Roman" w:hAnsi="Times New Roman"/>
          <w:b/>
          <w:i/>
          <w:sz w:val="28"/>
          <w:szCs w:val="24"/>
        </w:rPr>
      </w:pPr>
      <w:r w:rsidRPr="000270F9">
        <w:rPr>
          <w:rFonts w:ascii="Times New Roman" w:hAnsi="Times New Roman"/>
          <w:b/>
          <w:i/>
          <w:sz w:val="28"/>
          <w:szCs w:val="24"/>
        </w:rPr>
        <w:t>Информация о</w:t>
      </w:r>
      <w:r w:rsidR="00011F49" w:rsidRPr="000270F9">
        <w:rPr>
          <w:rFonts w:ascii="Times New Roman" w:hAnsi="Times New Roman"/>
          <w:b/>
          <w:i/>
          <w:sz w:val="28"/>
          <w:szCs w:val="24"/>
        </w:rPr>
        <w:t xml:space="preserve"> результатах </w:t>
      </w:r>
      <w:r w:rsidR="00011F49" w:rsidRPr="000270F9">
        <w:rPr>
          <w:rFonts w:ascii="Times New Roman" w:eastAsiaTheme="minorHAnsi" w:hAnsi="Times New Roman" w:cstheme="minorBidi"/>
          <w:b/>
          <w:i/>
          <w:sz w:val="28"/>
          <w:szCs w:val="24"/>
        </w:rPr>
        <w:t xml:space="preserve">контрольного мероприятия </w:t>
      </w:r>
      <w:r w:rsidR="00011F49" w:rsidRPr="000270F9">
        <w:rPr>
          <w:rFonts w:ascii="Times New Roman" w:hAnsi="Times New Roman"/>
          <w:b/>
          <w:bCs/>
          <w:i/>
          <w:iCs/>
          <w:sz w:val="28"/>
          <w:szCs w:val="24"/>
        </w:rPr>
        <w:t>«Проверка целевого и эффективного использования средств областного бюджета государственным унитарным предприятием Орловской области «Ветеринарно-санитарный утилизационный завод «Орловский»</w:t>
      </w:r>
    </w:p>
    <w:p w14:paraId="2EA5354A" w14:textId="564ABE9C" w:rsidR="00071016" w:rsidRPr="000270F9" w:rsidRDefault="00071016" w:rsidP="008A2555">
      <w:pPr>
        <w:spacing w:after="0" w:line="276" w:lineRule="auto"/>
        <w:jc w:val="both"/>
        <w:rPr>
          <w:rFonts w:ascii="Times New Roman" w:hAnsi="Times New Roman"/>
          <w:sz w:val="32"/>
        </w:rPr>
      </w:pPr>
      <w:r w:rsidRPr="000270F9">
        <w:rPr>
          <w:rFonts w:ascii="Times New Roman" w:hAnsi="Times New Roman"/>
          <w:b/>
          <w:i/>
          <w:sz w:val="28"/>
          <w:szCs w:val="24"/>
        </w:rPr>
        <w:tab/>
      </w:r>
      <w:r w:rsidRPr="000270F9">
        <w:rPr>
          <w:rFonts w:ascii="Times New Roman" w:hAnsi="Times New Roman"/>
          <w:i/>
          <w:sz w:val="28"/>
          <w:szCs w:val="24"/>
        </w:rPr>
        <w:tab/>
      </w:r>
      <w:r w:rsidRPr="000270F9">
        <w:rPr>
          <w:rFonts w:ascii="Times New Roman" w:hAnsi="Times New Roman"/>
          <w:i/>
          <w:sz w:val="28"/>
          <w:szCs w:val="24"/>
        </w:rPr>
        <w:tab/>
      </w:r>
      <w:r w:rsidRPr="000270F9">
        <w:rPr>
          <w:rFonts w:ascii="Times New Roman" w:hAnsi="Times New Roman"/>
          <w:i/>
          <w:sz w:val="28"/>
          <w:szCs w:val="24"/>
        </w:rPr>
        <w:tab/>
      </w:r>
    </w:p>
    <w:p w14:paraId="6570FD64" w14:textId="77777777" w:rsidR="00155AA0" w:rsidRPr="00713396" w:rsidRDefault="00155AA0" w:rsidP="009A78C0">
      <w:pPr>
        <w:spacing w:after="0" w:line="276" w:lineRule="auto"/>
        <w:ind w:firstLine="709"/>
        <w:contextualSpacing/>
        <w:jc w:val="both"/>
        <w:rPr>
          <w:rFonts w:ascii="Times New Roman" w:hAnsi="Times New Roman"/>
          <w:sz w:val="28"/>
          <w:szCs w:val="28"/>
        </w:rPr>
      </w:pPr>
      <w:r w:rsidRPr="00713396">
        <w:rPr>
          <w:rFonts w:ascii="Times New Roman" w:hAnsi="Times New Roman"/>
          <w:sz w:val="28"/>
          <w:szCs w:val="28"/>
        </w:rPr>
        <w:t>В соответствии с Планом деятельности Контрольно-счетной палаты Орловской области на 20</w:t>
      </w:r>
      <w:r>
        <w:rPr>
          <w:rFonts w:ascii="Times New Roman" w:hAnsi="Times New Roman"/>
          <w:sz w:val="28"/>
          <w:szCs w:val="28"/>
        </w:rPr>
        <w:t>20</w:t>
      </w:r>
      <w:r w:rsidRPr="00713396">
        <w:rPr>
          <w:rFonts w:ascii="Times New Roman" w:hAnsi="Times New Roman"/>
          <w:sz w:val="28"/>
          <w:szCs w:val="28"/>
        </w:rPr>
        <w:t xml:space="preserve"> год, сотрудниками Контрольно-счетной палаты Орловской области было проведено контрольное </w:t>
      </w:r>
      <w:r>
        <w:rPr>
          <w:rFonts w:ascii="Times New Roman" w:hAnsi="Times New Roman"/>
          <w:sz w:val="28"/>
          <w:szCs w:val="28"/>
        </w:rPr>
        <w:t xml:space="preserve">мероприятие </w:t>
      </w:r>
      <w:r w:rsidRPr="007C4096">
        <w:rPr>
          <w:rFonts w:ascii="Times New Roman" w:hAnsi="Times New Roman"/>
          <w:sz w:val="28"/>
          <w:szCs w:val="28"/>
        </w:rPr>
        <w:t>«Проверка целевого и эффективного использования средств областного бюджета государственным унитарным предприятием Орловской области «Ветеринарно-санитарный утилизационный завод «Орловский»</w:t>
      </w:r>
      <w:r>
        <w:rPr>
          <w:rFonts w:ascii="Times New Roman" w:hAnsi="Times New Roman"/>
          <w:sz w:val="28"/>
          <w:szCs w:val="28"/>
        </w:rPr>
        <w:t xml:space="preserve"> за 2019 год и иные периоды деятельности</w:t>
      </w:r>
      <w:r w:rsidRPr="00713396">
        <w:rPr>
          <w:rFonts w:ascii="Times New Roman" w:hAnsi="Times New Roman"/>
          <w:sz w:val="28"/>
          <w:szCs w:val="28"/>
        </w:rPr>
        <w:t xml:space="preserve">. </w:t>
      </w:r>
    </w:p>
    <w:p w14:paraId="3AB5C8D5" w14:textId="77777777" w:rsidR="00155AA0" w:rsidRPr="00713396" w:rsidRDefault="00155AA0" w:rsidP="009A78C0">
      <w:pPr>
        <w:spacing w:after="0" w:line="276" w:lineRule="auto"/>
        <w:ind w:firstLine="709"/>
        <w:contextualSpacing/>
        <w:jc w:val="both"/>
        <w:rPr>
          <w:rFonts w:ascii="Times New Roman" w:hAnsi="Times New Roman"/>
          <w:sz w:val="28"/>
          <w:szCs w:val="28"/>
        </w:rPr>
      </w:pPr>
      <w:r w:rsidRPr="00713396">
        <w:rPr>
          <w:rFonts w:ascii="Times New Roman" w:hAnsi="Times New Roman"/>
          <w:sz w:val="28"/>
          <w:szCs w:val="28"/>
        </w:rPr>
        <w:t>Объектом контрольного мероприятия являлось:</w:t>
      </w:r>
    </w:p>
    <w:p w14:paraId="6AE6759C" w14:textId="77777777" w:rsidR="00155AA0" w:rsidRDefault="00155AA0" w:rsidP="009A78C0">
      <w:pPr>
        <w:spacing w:after="0" w:line="276" w:lineRule="auto"/>
        <w:ind w:firstLine="709"/>
        <w:contextualSpacing/>
        <w:jc w:val="both"/>
        <w:rPr>
          <w:rFonts w:ascii="Times New Roman" w:hAnsi="Times New Roman"/>
          <w:sz w:val="28"/>
          <w:szCs w:val="28"/>
        </w:rPr>
      </w:pPr>
      <w:r w:rsidRPr="00713396">
        <w:rPr>
          <w:rFonts w:ascii="Times New Roman" w:hAnsi="Times New Roman"/>
          <w:sz w:val="28"/>
          <w:szCs w:val="28"/>
        </w:rPr>
        <w:t xml:space="preserve">- </w:t>
      </w:r>
      <w:r w:rsidRPr="003C291C">
        <w:rPr>
          <w:rFonts w:ascii="Times New Roman" w:hAnsi="Times New Roman"/>
          <w:bCs/>
          <w:sz w:val="28"/>
          <w:szCs w:val="28"/>
        </w:rPr>
        <w:t>государственное унитарное предприятие Орловской области «Ветеринарно-санитарный утилизационный завод «Орловский»</w:t>
      </w:r>
      <w:r w:rsidRPr="003C291C">
        <w:rPr>
          <w:rFonts w:ascii="Times New Roman" w:hAnsi="Times New Roman"/>
          <w:sz w:val="28"/>
          <w:szCs w:val="28"/>
        </w:rPr>
        <w:t xml:space="preserve"> (сокращенное наименование - </w:t>
      </w:r>
      <w:r w:rsidRPr="003C291C">
        <w:rPr>
          <w:rFonts w:ascii="Times New Roman" w:eastAsia="Times New Roman" w:hAnsi="Times New Roman"/>
          <w:sz w:val="28"/>
          <w:szCs w:val="28"/>
        </w:rPr>
        <w:t>ГУП ОО «Ветсанутильзавод «Орловский»</w:t>
      </w:r>
      <w:r w:rsidRPr="003C291C">
        <w:rPr>
          <w:rFonts w:ascii="Times New Roman" w:hAnsi="Times New Roman"/>
          <w:sz w:val="28"/>
          <w:szCs w:val="28"/>
        </w:rPr>
        <w:t>, далее по тексту – Предприятие)</w:t>
      </w:r>
      <w:r>
        <w:rPr>
          <w:rFonts w:ascii="Times New Roman" w:hAnsi="Times New Roman"/>
          <w:sz w:val="28"/>
          <w:szCs w:val="28"/>
        </w:rPr>
        <w:t>.</w:t>
      </w:r>
    </w:p>
    <w:p w14:paraId="263AC088" w14:textId="77777777" w:rsidR="00155AA0" w:rsidRDefault="00155AA0" w:rsidP="009A78C0">
      <w:pPr>
        <w:spacing w:after="0" w:line="276" w:lineRule="auto"/>
        <w:ind w:firstLine="709"/>
        <w:contextualSpacing/>
        <w:jc w:val="both"/>
        <w:rPr>
          <w:rFonts w:ascii="Times New Roman" w:eastAsia="Times New Roman" w:hAnsi="Times New Roman"/>
          <w:sz w:val="28"/>
          <w:szCs w:val="28"/>
          <w:lang w:eastAsia="ru-RU"/>
        </w:rPr>
      </w:pPr>
      <w:r w:rsidRPr="00862F71">
        <w:rPr>
          <w:rFonts w:ascii="Times New Roman" w:eastAsia="Times New Roman" w:hAnsi="Times New Roman"/>
          <w:sz w:val="28"/>
          <w:szCs w:val="28"/>
          <w:lang w:eastAsia="ar-SA"/>
        </w:rPr>
        <w:t xml:space="preserve">В ходе контрольного мероприятия </w:t>
      </w:r>
      <w:r w:rsidRPr="007C4096">
        <w:rPr>
          <w:rFonts w:ascii="Times New Roman" w:hAnsi="Times New Roman"/>
          <w:sz w:val="28"/>
          <w:szCs w:val="28"/>
        </w:rPr>
        <w:t>«Проверка целевого и эффективного использования средств областного бюджета государственным унитарным предприятием Орловской области «Ветеринарно-санитарный утилизационный завод «Орловский»</w:t>
      </w:r>
      <w:r w:rsidRPr="00862F71">
        <w:rPr>
          <w:rFonts w:ascii="Times New Roman" w:hAnsi="Times New Roman"/>
          <w:sz w:val="28"/>
          <w:szCs w:val="28"/>
        </w:rPr>
        <w:t xml:space="preserve"> </w:t>
      </w:r>
      <w:r w:rsidRPr="00862F71">
        <w:rPr>
          <w:rFonts w:ascii="Times New Roman" w:eastAsia="Times New Roman" w:hAnsi="Times New Roman"/>
          <w:sz w:val="28"/>
          <w:szCs w:val="28"/>
          <w:lang w:eastAsia="ru-RU"/>
        </w:rPr>
        <w:t xml:space="preserve">проверено денежных средств </w:t>
      </w:r>
      <w:r>
        <w:rPr>
          <w:rFonts w:ascii="Times New Roman" w:hAnsi="Times New Roman"/>
          <w:sz w:val="28"/>
          <w:szCs w:val="28"/>
        </w:rPr>
        <w:t>51 685,9</w:t>
      </w:r>
      <w:r w:rsidRPr="00B13AF4">
        <w:rPr>
          <w:rFonts w:ascii="Times New Roman" w:eastAsia="Times New Roman" w:hAnsi="Times New Roman"/>
          <w:sz w:val="28"/>
          <w:szCs w:val="28"/>
          <w:lang w:eastAsia="ru-RU"/>
        </w:rPr>
        <w:t xml:space="preserve"> </w:t>
      </w:r>
      <w:r w:rsidRPr="00862F71">
        <w:rPr>
          <w:rFonts w:ascii="Times New Roman" w:eastAsia="Times New Roman" w:hAnsi="Times New Roman"/>
          <w:sz w:val="28"/>
          <w:szCs w:val="28"/>
          <w:lang w:eastAsia="ru-RU"/>
        </w:rPr>
        <w:t>тыс. рублей</w:t>
      </w:r>
      <w:r>
        <w:rPr>
          <w:rFonts w:ascii="Times New Roman" w:eastAsia="Times New Roman" w:hAnsi="Times New Roman"/>
          <w:sz w:val="28"/>
          <w:szCs w:val="28"/>
          <w:lang w:eastAsia="ru-RU"/>
        </w:rPr>
        <w:t>.</w:t>
      </w:r>
    </w:p>
    <w:p w14:paraId="36F8F9BF" w14:textId="77777777" w:rsidR="00155AA0" w:rsidRDefault="00155AA0" w:rsidP="009A78C0">
      <w:pPr>
        <w:spacing w:after="0" w:line="276" w:lineRule="auto"/>
        <w:ind w:firstLine="709"/>
        <w:contextualSpacing/>
        <w:jc w:val="both"/>
        <w:rPr>
          <w:rFonts w:ascii="Time Roman" w:eastAsia="Times New Roman" w:hAnsi="Time Roman"/>
          <w:sz w:val="28"/>
          <w:szCs w:val="28"/>
        </w:rPr>
      </w:pPr>
      <w:r>
        <w:rPr>
          <w:rFonts w:ascii="Time Roman" w:eastAsia="Times New Roman" w:hAnsi="Time Roman"/>
          <w:sz w:val="28"/>
          <w:szCs w:val="28"/>
        </w:rPr>
        <w:t>Согласно итогам деятельности Предприятия за 2019 год доходы Предприятия составили 40 296,0 тыс. рублей, расходы сложились в сумме 41 038,0 тыс. рублей. По итогам года Предприятием получен убыток в размере 742,0 тыс. рублей.</w:t>
      </w:r>
    </w:p>
    <w:p w14:paraId="0891F426" w14:textId="77777777" w:rsidR="00155AA0" w:rsidRDefault="00155AA0" w:rsidP="009A78C0">
      <w:pPr>
        <w:spacing w:after="0" w:line="276" w:lineRule="auto"/>
        <w:ind w:firstLine="709"/>
        <w:contextualSpacing/>
        <w:jc w:val="both"/>
        <w:rPr>
          <w:rFonts w:ascii="Times New Roman" w:eastAsia="Arial Unicode MS" w:hAnsi="Times New Roman"/>
          <w:sz w:val="28"/>
          <w:szCs w:val="28"/>
        </w:rPr>
      </w:pPr>
      <w:r>
        <w:rPr>
          <w:rFonts w:ascii="Times New Roman" w:eastAsia="Arial Unicode MS" w:hAnsi="Times New Roman"/>
          <w:sz w:val="28"/>
          <w:szCs w:val="28"/>
        </w:rPr>
        <w:t>Дебиторская задолженность Предприятия на 01.01.2020 год составила 1 117,0 тыс. рублей, кредиторская задолженность – 10 922,9 тыс. рублей. На 30.04.2020 год дебиторская задолженность увеличилась относительно начала года на 440,9 тыс. рублей и составила 1 557,9 тыс. рублей, кредиторская задолженность снизилась на 5 530,6 тыс. рублей и составила 5 392,3 тыс. рублей.</w:t>
      </w:r>
    </w:p>
    <w:p w14:paraId="62500E86" w14:textId="77777777" w:rsidR="00155AA0" w:rsidRDefault="00155AA0" w:rsidP="009A78C0">
      <w:pPr>
        <w:spacing w:after="0" w:line="276" w:lineRule="auto"/>
        <w:ind w:firstLine="709"/>
        <w:contextualSpacing/>
        <w:jc w:val="both"/>
        <w:rPr>
          <w:rFonts w:ascii="Times New Roman" w:eastAsia="Arial Unicode MS" w:hAnsi="Times New Roman"/>
          <w:sz w:val="28"/>
          <w:szCs w:val="28"/>
        </w:rPr>
      </w:pPr>
      <w:r>
        <w:rPr>
          <w:rFonts w:ascii="Times New Roman" w:eastAsia="Times New Roman" w:hAnsi="Times New Roman"/>
          <w:sz w:val="28"/>
          <w:szCs w:val="28"/>
          <w:lang w:eastAsia="ru-RU"/>
        </w:rPr>
        <w:t xml:space="preserve">В 2019 году Предприятием получены средства областного бюджета в виде субсидий в сумме 16 393,0 тыс. рублей, из них: </w:t>
      </w:r>
      <w:r>
        <w:rPr>
          <w:rFonts w:ascii="Times New Roman" w:hAnsi="Times New Roman"/>
          <w:sz w:val="28"/>
        </w:rPr>
        <w:t xml:space="preserve">субсидия </w:t>
      </w:r>
      <w:r>
        <w:rPr>
          <w:rFonts w:ascii="Times New Roman" w:eastAsia="Arial Unicode MS" w:hAnsi="Times New Roman"/>
          <w:sz w:val="28"/>
          <w:szCs w:val="28"/>
        </w:rPr>
        <w:t xml:space="preserve">на возмещение части затрат на выполнение работ, оказание услуг по сбору и утилизации образующихся на территории Орловской области биологических отходов – 4 100,0 тыс. рублей, субсидия в целях предупреждения банкротства – 12 292,9 тыс. рублей. За период январь – апрель 2020 года объем средств </w:t>
      </w:r>
      <w:r>
        <w:rPr>
          <w:rFonts w:ascii="Times New Roman" w:eastAsia="Arial Unicode MS" w:hAnsi="Times New Roman"/>
          <w:sz w:val="28"/>
          <w:szCs w:val="28"/>
        </w:rPr>
        <w:lastRenderedPageBreak/>
        <w:t xml:space="preserve">субсидий полученный Предприятием составил 14 765,4 тыс. рублей, в том числе: </w:t>
      </w:r>
      <w:r>
        <w:rPr>
          <w:rFonts w:ascii="Times New Roman" w:hAnsi="Times New Roman"/>
          <w:sz w:val="28"/>
        </w:rPr>
        <w:t xml:space="preserve">субсидия </w:t>
      </w:r>
      <w:r>
        <w:rPr>
          <w:rFonts w:ascii="Times New Roman" w:eastAsia="Arial Unicode MS" w:hAnsi="Times New Roman"/>
          <w:sz w:val="28"/>
          <w:szCs w:val="28"/>
        </w:rPr>
        <w:t>на возмещение части затрат на выполнение работ, оказание услуг по сбору и утилизации образующихся на территории Орловской области биологических отходов – 4 716,9 тыс. рублей, субсидия в целях предупреждения банкротства – 10 048,5 тыс. рублей.</w:t>
      </w:r>
    </w:p>
    <w:p w14:paraId="344A17C7" w14:textId="77777777" w:rsidR="00155AA0" w:rsidRDefault="00155AA0" w:rsidP="009A78C0">
      <w:pPr>
        <w:spacing w:after="0" w:line="276" w:lineRule="auto"/>
        <w:ind w:firstLine="709"/>
        <w:contextualSpacing/>
        <w:jc w:val="both"/>
        <w:rPr>
          <w:rFonts w:ascii="Times New Roman" w:eastAsia="Arial Unicode MS" w:hAnsi="Times New Roman"/>
          <w:sz w:val="28"/>
          <w:szCs w:val="28"/>
        </w:rPr>
      </w:pPr>
      <w:r w:rsidRPr="005066B6">
        <w:rPr>
          <w:rFonts w:ascii="Times New Roman" w:eastAsia="Arial Unicode MS" w:hAnsi="Times New Roman"/>
          <w:sz w:val="28"/>
          <w:szCs w:val="28"/>
        </w:rPr>
        <w:t xml:space="preserve">Также, </w:t>
      </w:r>
      <w:r>
        <w:rPr>
          <w:rFonts w:ascii="Times New Roman" w:eastAsia="Arial Unicode MS" w:hAnsi="Times New Roman"/>
          <w:sz w:val="28"/>
          <w:szCs w:val="28"/>
        </w:rPr>
        <w:t>межведомственной инвестиционной программой «Развитие и укрепление социальной и инженерной инфраструктуры Орловской области на 2020 год», утвержденной Постановлением Правительства Орловской области от 17.12.2019г. № 693, подпрограммой № 2 «Обеспечение эпизоотического и ветеринарно-санитарного благополучия на территории Орловской области» государственной программы Орловской области «Развитие государственной ветеринарной службы Орловской области» на 2020 год запланировано за счет средств областного бюджета финансирование мероприятия по техническому перевооружению ГУП ОО «Ветсанутильзавод «Орловский» в целях соблюдения экологической и эпизоотической безопасности Орловской области в сумме 46 700,0 тыс. рублей. Главным распорядителем средств областного бюджета по указанному мероприятию выступает Департамент строительства, топливно-энергетического комплекса, жилищно-коммунального хозяйства, транспорта и дорожного хозяйства Орловской области.</w:t>
      </w:r>
    </w:p>
    <w:p w14:paraId="197EF2C1" w14:textId="77777777" w:rsidR="00155AA0" w:rsidRDefault="00155AA0" w:rsidP="009A78C0">
      <w:pPr>
        <w:spacing w:after="0" w:line="276" w:lineRule="auto"/>
        <w:ind w:firstLine="709"/>
        <w:contextualSpacing/>
        <w:jc w:val="both"/>
        <w:rPr>
          <w:rFonts w:ascii="Times New Roman" w:eastAsia="Arial Unicode MS" w:hAnsi="Times New Roman"/>
          <w:sz w:val="28"/>
          <w:szCs w:val="28"/>
        </w:rPr>
      </w:pPr>
      <w:r>
        <w:rPr>
          <w:rFonts w:ascii="Times New Roman" w:eastAsia="Arial Unicode MS" w:hAnsi="Times New Roman"/>
          <w:sz w:val="28"/>
          <w:szCs w:val="28"/>
        </w:rPr>
        <w:t>При этом согласно распоряжению Правительства Орловской области от 15.04.2020г. № 222-р в целях обеспечения устойчивости областного бюджета в условиях распространения новой коронавирусной инфекции Департаментом финансов Орловской области внесены изменения в сводную бюджетную роспись областного бюджета и уменьшены бюджетные ассигнования по КБК 007 0405 7220170640 414 на 41 700,0 тыс. рублей (техническое перевооружение ГУП ОО «Ветсанутильзавод «Орловский» в целях соблюдения экологической и эпизоотической безопасности Орловской области). В этой связи лимиты бюджетных обязательств на техническое перевооружение ГУП ОО «Ветсанутильзавод «Орловский» составили на 2020 год 5 000,0 тыс. рублей.</w:t>
      </w:r>
    </w:p>
    <w:p w14:paraId="36339833" w14:textId="77777777" w:rsidR="00155AA0" w:rsidRDefault="00155AA0" w:rsidP="009A78C0">
      <w:pPr>
        <w:spacing w:after="0" w:line="276" w:lineRule="auto"/>
        <w:ind w:firstLine="709"/>
        <w:contextualSpacing/>
        <w:jc w:val="both"/>
        <w:rPr>
          <w:rFonts w:ascii="Times New Roman" w:eastAsia="Arial Unicode MS" w:hAnsi="Times New Roman"/>
          <w:sz w:val="28"/>
          <w:szCs w:val="28"/>
        </w:rPr>
      </w:pPr>
      <w:r>
        <w:rPr>
          <w:rFonts w:ascii="Times New Roman" w:eastAsia="Arial Unicode MS" w:hAnsi="Times New Roman"/>
          <w:sz w:val="28"/>
          <w:szCs w:val="28"/>
        </w:rPr>
        <w:t>В соответствии со сведениями единой информационной системы в сфере закупок   КУ ОО «Орелгосзаказчик» 12.05.2020г. заключен контракт № 11-ПИР на выполнение работ для государственных нужд с ООО «ВКТИстройдормаш-Проект». Цена контракта составила 4 860,9 тыс. рублей, срок исполнения контракта – 16.12.2020г.</w:t>
      </w:r>
    </w:p>
    <w:p w14:paraId="7462BE4E" w14:textId="77777777" w:rsidR="00155AA0" w:rsidRDefault="00155AA0" w:rsidP="009A78C0">
      <w:pPr>
        <w:spacing w:after="0" w:line="276" w:lineRule="auto"/>
        <w:ind w:firstLine="709"/>
        <w:contextualSpacing/>
        <w:jc w:val="both"/>
        <w:rPr>
          <w:rFonts w:ascii="Times New Roman" w:hAnsi="Times New Roman"/>
          <w:sz w:val="28"/>
          <w:szCs w:val="28"/>
        </w:rPr>
      </w:pPr>
      <w:r w:rsidRPr="00713396">
        <w:rPr>
          <w:rFonts w:ascii="Times New Roman" w:hAnsi="Times New Roman"/>
          <w:sz w:val="28"/>
          <w:szCs w:val="28"/>
        </w:rPr>
        <w:t xml:space="preserve">По результатам контрольного мероприятия в </w:t>
      </w:r>
      <w:r w:rsidRPr="003C291C">
        <w:rPr>
          <w:rFonts w:ascii="Times New Roman" w:eastAsia="Times New Roman" w:hAnsi="Times New Roman"/>
          <w:sz w:val="28"/>
          <w:szCs w:val="28"/>
        </w:rPr>
        <w:t>ГУП ОО «Ветсанутильзавод «Орловский»</w:t>
      </w:r>
      <w:r w:rsidRPr="00713396">
        <w:rPr>
          <w:rFonts w:ascii="Times New Roman" w:hAnsi="Times New Roman"/>
          <w:sz w:val="28"/>
          <w:szCs w:val="28"/>
        </w:rPr>
        <w:t xml:space="preserve"> установлено нарушений на общую сумму </w:t>
      </w:r>
      <w:r>
        <w:rPr>
          <w:rFonts w:ascii="Times New Roman" w:hAnsi="Times New Roman"/>
          <w:sz w:val="28"/>
          <w:szCs w:val="28"/>
        </w:rPr>
        <w:t>22 523,7</w:t>
      </w:r>
      <w:r w:rsidRPr="00713396">
        <w:rPr>
          <w:rFonts w:ascii="Times New Roman" w:hAnsi="Times New Roman"/>
          <w:sz w:val="28"/>
          <w:szCs w:val="28"/>
        </w:rPr>
        <w:t xml:space="preserve"> тыс. рублей, в том числе:</w:t>
      </w:r>
    </w:p>
    <w:p w14:paraId="0B2BB81E" w14:textId="77777777" w:rsidR="00155AA0" w:rsidRPr="006A5D7A" w:rsidRDefault="00155AA0" w:rsidP="009A78C0">
      <w:pPr>
        <w:spacing w:after="0" w:line="276" w:lineRule="auto"/>
        <w:ind w:firstLine="709"/>
        <w:contextualSpacing/>
        <w:jc w:val="both"/>
        <w:outlineLvl w:val="0"/>
        <w:rPr>
          <w:rFonts w:ascii="Times New Roman" w:hAnsi="Times New Roman"/>
          <w:sz w:val="28"/>
          <w:szCs w:val="28"/>
        </w:rPr>
      </w:pPr>
      <w:r w:rsidRPr="006A5D7A">
        <w:rPr>
          <w:rFonts w:ascii="Times New Roman" w:hAnsi="Times New Roman"/>
          <w:sz w:val="28"/>
          <w:szCs w:val="28"/>
        </w:rPr>
        <w:lastRenderedPageBreak/>
        <w:t>1. Неправомерные расходы, произведенные в отсутствие подтверждающих документов – 5 294,0 тыс. рублей:</w:t>
      </w:r>
    </w:p>
    <w:p w14:paraId="2742FB17" w14:textId="77777777" w:rsidR="00155AA0" w:rsidRDefault="00155AA0" w:rsidP="009A78C0">
      <w:pPr>
        <w:spacing w:after="0" w:line="276" w:lineRule="auto"/>
        <w:ind w:firstLine="709"/>
        <w:contextualSpacing/>
        <w:jc w:val="both"/>
        <w:outlineLvl w:val="0"/>
        <w:rPr>
          <w:rFonts w:ascii="Times New Roman" w:hAnsi="Times New Roman"/>
          <w:sz w:val="28"/>
          <w:szCs w:val="28"/>
        </w:rPr>
      </w:pPr>
      <w:r>
        <w:rPr>
          <w:rFonts w:ascii="Times New Roman" w:hAnsi="Times New Roman"/>
          <w:sz w:val="28"/>
          <w:szCs w:val="28"/>
        </w:rPr>
        <w:t>- в</w:t>
      </w:r>
      <w:r w:rsidRPr="0069386E">
        <w:rPr>
          <w:rFonts w:ascii="Times New Roman" w:hAnsi="Times New Roman"/>
          <w:sz w:val="28"/>
          <w:szCs w:val="28"/>
        </w:rPr>
        <w:t xml:space="preserve"> нарушение части 1 статьи 161 Гражданского кодекса РФ</w:t>
      </w:r>
      <w:r>
        <w:rPr>
          <w:rFonts w:ascii="Times New Roman" w:hAnsi="Times New Roman"/>
          <w:sz w:val="28"/>
          <w:szCs w:val="28"/>
        </w:rPr>
        <w:t xml:space="preserve">, устанавливающей обязательность письменной формы сделок, заключаемых юридическими лицами, </w:t>
      </w:r>
      <w:r w:rsidRPr="0069386E">
        <w:rPr>
          <w:rFonts w:ascii="Times New Roman" w:hAnsi="Times New Roman"/>
          <w:sz w:val="28"/>
          <w:szCs w:val="28"/>
        </w:rPr>
        <w:t xml:space="preserve">в 2018-2019 годах без заключения договора в письменной форме на поставку сырья (пера) </w:t>
      </w:r>
      <w:r>
        <w:rPr>
          <w:rFonts w:ascii="Times New Roman" w:hAnsi="Times New Roman"/>
          <w:sz w:val="28"/>
          <w:szCs w:val="28"/>
        </w:rPr>
        <w:t>П</w:t>
      </w:r>
      <w:r w:rsidRPr="0069386E">
        <w:rPr>
          <w:rFonts w:ascii="Times New Roman" w:hAnsi="Times New Roman"/>
          <w:sz w:val="28"/>
          <w:szCs w:val="28"/>
        </w:rPr>
        <w:t>редприятием осуществл</w:t>
      </w:r>
      <w:r>
        <w:rPr>
          <w:rFonts w:ascii="Times New Roman" w:hAnsi="Times New Roman"/>
          <w:sz w:val="28"/>
          <w:szCs w:val="28"/>
        </w:rPr>
        <w:t>ялись</w:t>
      </w:r>
      <w:r w:rsidRPr="0069386E">
        <w:rPr>
          <w:rFonts w:ascii="Times New Roman" w:hAnsi="Times New Roman"/>
          <w:sz w:val="28"/>
          <w:szCs w:val="28"/>
        </w:rPr>
        <w:t xml:space="preserve"> расчет</w:t>
      </w:r>
      <w:r>
        <w:rPr>
          <w:rFonts w:ascii="Times New Roman" w:hAnsi="Times New Roman"/>
          <w:sz w:val="28"/>
          <w:szCs w:val="28"/>
        </w:rPr>
        <w:t>ы с ИП Бесаевой</w:t>
      </w:r>
      <w:r w:rsidRPr="0069386E">
        <w:rPr>
          <w:rFonts w:ascii="Times New Roman" w:hAnsi="Times New Roman"/>
          <w:sz w:val="28"/>
          <w:szCs w:val="28"/>
        </w:rPr>
        <w:t xml:space="preserve"> С.Г. за пост</w:t>
      </w:r>
      <w:r>
        <w:rPr>
          <w:rFonts w:ascii="Times New Roman" w:hAnsi="Times New Roman"/>
          <w:sz w:val="28"/>
          <w:szCs w:val="28"/>
        </w:rPr>
        <w:t>авленное сырье в количестве 2 12</w:t>
      </w:r>
      <w:r w:rsidRPr="0069386E">
        <w:rPr>
          <w:rFonts w:ascii="Times New Roman" w:hAnsi="Times New Roman"/>
          <w:sz w:val="28"/>
          <w:szCs w:val="28"/>
        </w:rPr>
        <w:t>9 940 кг на общую сумму 4 339,9 тыс. рублей</w:t>
      </w:r>
      <w:r>
        <w:rPr>
          <w:rFonts w:ascii="Times New Roman" w:hAnsi="Times New Roman"/>
          <w:sz w:val="28"/>
          <w:szCs w:val="28"/>
        </w:rPr>
        <w:t>.</w:t>
      </w:r>
      <w:r w:rsidRPr="005458C5">
        <w:rPr>
          <w:rFonts w:ascii="Times New Roman" w:hAnsi="Times New Roman"/>
          <w:sz w:val="28"/>
          <w:szCs w:val="28"/>
        </w:rPr>
        <w:t xml:space="preserve"> </w:t>
      </w:r>
    </w:p>
    <w:p w14:paraId="4FA770EE" w14:textId="77777777" w:rsidR="00155AA0" w:rsidRDefault="00155AA0" w:rsidP="009A78C0">
      <w:pPr>
        <w:spacing w:after="0" w:line="276" w:lineRule="auto"/>
        <w:ind w:firstLine="709"/>
        <w:contextualSpacing/>
        <w:jc w:val="both"/>
        <w:outlineLvl w:val="0"/>
        <w:rPr>
          <w:rFonts w:ascii="Times New Roman" w:hAnsi="Times New Roman"/>
          <w:sz w:val="28"/>
          <w:szCs w:val="28"/>
        </w:rPr>
      </w:pPr>
      <w:r w:rsidRPr="00703593">
        <w:rPr>
          <w:rFonts w:ascii="Times New Roman" w:hAnsi="Times New Roman"/>
          <w:sz w:val="28"/>
          <w:szCs w:val="28"/>
        </w:rPr>
        <w:t xml:space="preserve">В нарушение </w:t>
      </w:r>
      <w:r>
        <w:rPr>
          <w:rFonts w:ascii="Times New Roman" w:hAnsi="Times New Roman"/>
          <w:sz w:val="28"/>
          <w:szCs w:val="28"/>
        </w:rPr>
        <w:t xml:space="preserve">статей 161, 410 </w:t>
      </w:r>
      <w:r w:rsidRPr="00703593">
        <w:rPr>
          <w:rFonts w:ascii="Times New Roman" w:hAnsi="Times New Roman"/>
          <w:sz w:val="28"/>
          <w:szCs w:val="28"/>
        </w:rPr>
        <w:t>Гражданского</w:t>
      </w:r>
      <w:r w:rsidRPr="0069386E">
        <w:rPr>
          <w:rFonts w:ascii="Times New Roman" w:hAnsi="Times New Roman"/>
          <w:sz w:val="28"/>
          <w:szCs w:val="28"/>
        </w:rPr>
        <w:t xml:space="preserve"> кодекса РФ, пунктов 1</w:t>
      </w:r>
      <w:r>
        <w:rPr>
          <w:rFonts w:ascii="Times New Roman" w:hAnsi="Times New Roman"/>
          <w:sz w:val="28"/>
          <w:szCs w:val="28"/>
        </w:rPr>
        <w:t>-</w:t>
      </w:r>
      <w:r w:rsidRPr="0069386E">
        <w:rPr>
          <w:rFonts w:ascii="Times New Roman" w:hAnsi="Times New Roman"/>
          <w:sz w:val="28"/>
          <w:szCs w:val="28"/>
        </w:rPr>
        <w:t>3 статьи 9 Федерального закона от 06.12.2011 №</w:t>
      </w:r>
      <w:r>
        <w:rPr>
          <w:rFonts w:ascii="Times New Roman" w:hAnsi="Times New Roman"/>
          <w:sz w:val="28"/>
          <w:szCs w:val="28"/>
        </w:rPr>
        <w:t xml:space="preserve"> </w:t>
      </w:r>
      <w:r w:rsidRPr="0069386E">
        <w:rPr>
          <w:rFonts w:ascii="Times New Roman" w:hAnsi="Times New Roman"/>
          <w:sz w:val="28"/>
          <w:szCs w:val="28"/>
        </w:rPr>
        <w:t xml:space="preserve">402-ФЗ «О бухгалтерском учете» расчеты за поставленное </w:t>
      </w:r>
      <w:r>
        <w:rPr>
          <w:rFonts w:ascii="Times New Roman" w:hAnsi="Times New Roman"/>
          <w:sz w:val="28"/>
          <w:szCs w:val="28"/>
        </w:rPr>
        <w:t xml:space="preserve">в адрес </w:t>
      </w:r>
      <w:r w:rsidRPr="005E48B7">
        <w:rPr>
          <w:rFonts w:ascii="Times New Roman" w:hAnsi="Times New Roman"/>
          <w:sz w:val="28"/>
          <w:szCs w:val="28"/>
        </w:rPr>
        <w:t>ГУП ОО «Ветсанутильзавод «Орловский»</w:t>
      </w:r>
      <w:r>
        <w:rPr>
          <w:rFonts w:ascii="Times New Roman" w:hAnsi="Times New Roman"/>
          <w:sz w:val="28"/>
          <w:szCs w:val="28"/>
        </w:rPr>
        <w:t xml:space="preserve"> </w:t>
      </w:r>
      <w:r w:rsidRPr="0069386E">
        <w:rPr>
          <w:rFonts w:ascii="Times New Roman" w:hAnsi="Times New Roman"/>
          <w:sz w:val="28"/>
          <w:szCs w:val="28"/>
        </w:rPr>
        <w:t>сырье</w:t>
      </w:r>
      <w:r w:rsidRPr="005E48B7">
        <w:rPr>
          <w:rFonts w:ascii="Times New Roman" w:hAnsi="Times New Roman"/>
          <w:sz w:val="28"/>
          <w:szCs w:val="28"/>
        </w:rPr>
        <w:t xml:space="preserve"> и </w:t>
      </w:r>
      <w:r>
        <w:rPr>
          <w:rFonts w:ascii="Times New Roman" w:hAnsi="Times New Roman"/>
          <w:sz w:val="28"/>
          <w:szCs w:val="28"/>
        </w:rPr>
        <w:t xml:space="preserve">погашение </w:t>
      </w:r>
      <w:r w:rsidRPr="005E48B7">
        <w:rPr>
          <w:rFonts w:ascii="Times New Roman" w:hAnsi="Times New Roman"/>
          <w:sz w:val="28"/>
          <w:szCs w:val="28"/>
        </w:rPr>
        <w:t>задолженности ИП Бесаев</w:t>
      </w:r>
      <w:r>
        <w:rPr>
          <w:rFonts w:ascii="Times New Roman" w:hAnsi="Times New Roman"/>
          <w:sz w:val="28"/>
          <w:szCs w:val="28"/>
        </w:rPr>
        <w:t>ой</w:t>
      </w:r>
      <w:r w:rsidRPr="005E48B7">
        <w:rPr>
          <w:rFonts w:ascii="Times New Roman" w:hAnsi="Times New Roman"/>
          <w:sz w:val="28"/>
          <w:szCs w:val="28"/>
        </w:rPr>
        <w:t xml:space="preserve"> С.Г. за отгруженную Предприятием мясокостную муку на сумму 4 140,4 тыс. рублей</w:t>
      </w:r>
      <w:r w:rsidRPr="0069386E">
        <w:rPr>
          <w:rFonts w:ascii="Times New Roman" w:hAnsi="Times New Roman"/>
          <w:sz w:val="28"/>
          <w:szCs w:val="28"/>
        </w:rPr>
        <w:t xml:space="preserve"> осуществлены путем осуществления взаимозачета без заключения Соглашения о зачете взаимных требований</w:t>
      </w:r>
      <w:r>
        <w:rPr>
          <w:rFonts w:ascii="Times New Roman" w:hAnsi="Times New Roman"/>
          <w:sz w:val="28"/>
          <w:szCs w:val="28"/>
        </w:rPr>
        <w:t xml:space="preserve"> в письменной форме и в отсутствии письменного заявления одной из сторон, таким образом, факты хозяйственной жизни, отраженные впоследствии в бухгалтерском учете, не были подтверждены первичными учетными документами, </w:t>
      </w:r>
      <w:r w:rsidRPr="00C46198">
        <w:rPr>
          <w:rFonts w:ascii="Times New Roman" w:hAnsi="Times New Roman"/>
          <w:sz w:val="28"/>
          <w:szCs w:val="28"/>
        </w:rPr>
        <w:t>в связи с чем, расходы признаются неправомерными;</w:t>
      </w:r>
    </w:p>
    <w:p w14:paraId="65A4308D" w14:textId="77777777" w:rsidR="00155AA0" w:rsidRPr="00D2668C" w:rsidRDefault="00155AA0" w:rsidP="009A78C0">
      <w:pPr>
        <w:spacing w:after="0" w:line="276" w:lineRule="auto"/>
        <w:ind w:firstLine="709"/>
        <w:contextualSpacing/>
        <w:jc w:val="both"/>
        <w:outlineLvl w:val="0"/>
        <w:rPr>
          <w:rFonts w:ascii="Times New Roman" w:hAnsi="Times New Roman"/>
          <w:sz w:val="28"/>
          <w:szCs w:val="28"/>
        </w:rPr>
      </w:pPr>
      <w:r w:rsidRPr="00D2668C">
        <w:rPr>
          <w:rFonts w:ascii="Times New Roman" w:hAnsi="Times New Roman"/>
          <w:sz w:val="28"/>
          <w:szCs w:val="28"/>
        </w:rPr>
        <w:t>- в нарушение пунктов 1, 3 статьи 9 Федерального закона от 06.12.2011 № 402-ФЗ «О бухгалтерском учете», пп. 81, 82 Методических указаний по бухгалтерскому учету основных средств, утвержденных Приказом Минфина РФ от 13.10.2003 № 91н, в отсутствие первичных учетных документов, подтверждающих фактическую передачу транспортного средства МТЗ 80, в рамках заключенного Соглашения о зачете взаимных требований б/н от 19.11.2019 с ООО «Ветсанутильзавод «Корочанский», в счет расчетов за указанное основное средство ГУП ОО «Ветсанутильзавод «Орловский» была произведена отгрузка мясокостной муки на сумму 240,0 тыс. рублей контрагенту по доверенности, подписанной бывшим руководителем ООО «Ветсанутильзавод «Корочанский», полномочия которого истекли на момент выдачи доверенности.</w:t>
      </w:r>
    </w:p>
    <w:p w14:paraId="66E7861C" w14:textId="77777777" w:rsidR="00155AA0" w:rsidRPr="00D2668C" w:rsidRDefault="00155AA0" w:rsidP="009A78C0">
      <w:pPr>
        <w:spacing w:after="0" w:line="276" w:lineRule="auto"/>
        <w:ind w:firstLine="709"/>
        <w:contextualSpacing/>
        <w:jc w:val="both"/>
        <w:outlineLvl w:val="0"/>
        <w:rPr>
          <w:rFonts w:ascii="Times New Roman" w:hAnsi="Times New Roman"/>
          <w:sz w:val="28"/>
          <w:szCs w:val="28"/>
        </w:rPr>
      </w:pPr>
      <w:r w:rsidRPr="00D2668C">
        <w:rPr>
          <w:rFonts w:ascii="Times New Roman" w:hAnsi="Times New Roman"/>
          <w:sz w:val="28"/>
          <w:szCs w:val="28"/>
        </w:rPr>
        <w:t>Указанные управленческие решения создали риски для признания сделки недействительной в соответствии со статьей 166 Гражданского кодекса РФ и нанесения материального ущерба Предприятию в сумме 240,0 тыс. рублей.</w:t>
      </w:r>
    </w:p>
    <w:p w14:paraId="5B10C7CC" w14:textId="77777777" w:rsidR="00155AA0" w:rsidRPr="00D2668C" w:rsidRDefault="00155AA0" w:rsidP="009A78C0">
      <w:pPr>
        <w:spacing w:after="0" w:line="276" w:lineRule="auto"/>
        <w:ind w:firstLine="709"/>
        <w:contextualSpacing/>
        <w:jc w:val="both"/>
        <w:outlineLvl w:val="0"/>
        <w:rPr>
          <w:rFonts w:ascii="Times New Roman" w:hAnsi="Times New Roman"/>
          <w:sz w:val="28"/>
          <w:szCs w:val="28"/>
        </w:rPr>
      </w:pPr>
      <w:r w:rsidRPr="00D2668C">
        <w:rPr>
          <w:rFonts w:ascii="Times New Roman" w:hAnsi="Times New Roman"/>
          <w:sz w:val="28"/>
          <w:szCs w:val="28"/>
        </w:rPr>
        <w:t xml:space="preserve">- в нарушение пунктов 1, 3 статьи 9 Федерального закона от 06.12.2011 № 402-ФЗ «О бухгалтерском учете»,  пп. 81, 82 Методических указаний по бухгалтерскому учету основных средств, утвержденных Приказом Минфина РФ от 13.10.2003 № 91н, в рамках заключенного Соглашения о зачете </w:t>
      </w:r>
      <w:r w:rsidRPr="00D2668C">
        <w:rPr>
          <w:rFonts w:ascii="Times New Roman" w:hAnsi="Times New Roman"/>
          <w:sz w:val="28"/>
          <w:szCs w:val="28"/>
        </w:rPr>
        <w:lastRenderedPageBreak/>
        <w:t>взаимных требований от 11.09.2019, оригинал которого не был представлен в ходе проверки, при отсутствии первичных учетных документов, подтверждающих фактическую передачу оборудования, и технической документации на него, от ИП Бесаева С.Г., ГУП ОО «Ветсанутильзавод «Орловский» было принято к бухгалтерскому учету оборудование, до 11.09.2019 предоставляемого в аренду Предприятию, на сумму 714,1 тыс. рублей и в рамках зачета была произведена отгрузка в адрес третьего лица (ИП Погребной М.С.) 20 т. мясокостной муки, стоимостью 240 тыс. руб., а также выполнено списание существующей кредиторской задолженности ИП Погребной М.С. 474,1 тыс. рублей.</w:t>
      </w:r>
    </w:p>
    <w:p w14:paraId="2DCDBEF8" w14:textId="77777777" w:rsidR="00155AA0" w:rsidRPr="00D2668C" w:rsidRDefault="00155AA0" w:rsidP="009A78C0">
      <w:pPr>
        <w:spacing w:after="0" w:line="276" w:lineRule="auto"/>
        <w:ind w:firstLine="709"/>
        <w:contextualSpacing/>
        <w:jc w:val="both"/>
        <w:outlineLvl w:val="0"/>
        <w:rPr>
          <w:rFonts w:ascii="Times New Roman" w:hAnsi="Times New Roman"/>
          <w:sz w:val="28"/>
          <w:szCs w:val="28"/>
        </w:rPr>
      </w:pPr>
      <w:r w:rsidRPr="00D2668C">
        <w:rPr>
          <w:rFonts w:ascii="Times New Roman" w:hAnsi="Times New Roman"/>
          <w:sz w:val="28"/>
          <w:szCs w:val="28"/>
        </w:rPr>
        <w:t>Вместе с тем, Предприятием в нарушение статей 10, 12, 13 Федерального закона от 06.12.2011 № 402-ФЗ «О бухгалтерском учете» не была произведена стоимостная оценка арендуемого оборудования, указанное оборудование не было отражено в регистрах бухгалтерского учета и годовой бухгалтерской отчетности Предприятия за 2017-2019 годы.</w:t>
      </w:r>
    </w:p>
    <w:p w14:paraId="4923EC1C" w14:textId="77777777" w:rsidR="00155AA0" w:rsidRDefault="00155AA0" w:rsidP="009A78C0">
      <w:pPr>
        <w:spacing w:after="0" w:line="276" w:lineRule="auto"/>
        <w:ind w:firstLine="709"/>
        <w:contextualSpacing/>
        <w:jc w:val="both"/>
        <w:outlineLvl w:val="0"/>
        <w:rPr>
          <w:rFonts w:ascii="Times New Roman" w:hAnsi="Times New Roman"/>
          <w:sz w:val="28"/>
          <w:szCs w:val="28"/>
        </w:rPr>
      </w:pPr>
      <w:r w:rsidRPr="00D2668C">
        <w:rPr>
          <w:rFonts w:ascii="Times New Roman" w:hAnsi="Times New Roman"/>
          <w:sz w:val="28"/>
          <w:szCs w:val="28"/>
        </w:rPr>
        <w:t>Согласно приказу директора Предприятия № 77 от 11.09.2019, оборудование введено в эксплуатацию. При этом документов, подтверждающих монтаж производственного оборудования на сумму 714,1 тыс. рублей, в ходе контрольного ме</w:t>
      </w:r>
      <w:r>
        <w:rPr>
          <w:rFonts w:ascii="Times New Roman" w:hAnsi="Times New Roman"/>
          <w:sz w:val="28"/>
          <w:szCs w:val="28"/>
        </w:rPr>
        <w:t>роприятия представлено не было.</w:t>
      </w:r>
    </w:p>
    <w:p w14:paraId="0225DAF9" w14:textId="77777777" w:rsidR="00155AA0" w:rsidRPr="00E24443" w:rsidRDefault="00155AA0" w:rsidP="009A78C0">
      <w:pPr>
        <w:spacing w:after="0" w:line="276" w:lineRule="auto"/>
        <w:ind w:firstLine="709"/>
        <w:contextualSpacing/>
        <w:jc w:val="both"/>
        <w:outlineLvl w:val="0"/>
        <w:rPr>
          <w:rFonts w:ascii="Times New Roman" w:hAnsi="Times New Roman"/>
          <w:bCs/>
          <w:sz w:val="28"/>
          <w:szCs w:val="28"/>
        </w:rPr>
      </w:pPr>
      <w:r w:rsidRPr="00E24443">
        <w:rPr>
          <w:rFonts w:ascii="Times New Roman" w:hAnsi="Times New Roman"/>
          <w:bCs/>
          <w:sz w:val="28"/>
          <w:szCs w:val="28"/>
        </w:rPr>
        <w:t>2. Потери доходов Предприятия при осуществлении деятельности по реализации готовой продукции в сумме 5 174, 2 тыс. рублей</w:t>
      </w:r>
      <w:r>
        <w:rPr>
          <w:rFonts w:ascii="Times New Roman" w:hAnsi="Times New Roman"/>
          <w:bCs/>
          <w:sz w:val="28"/>
          <w:szCs w:val="28"/>
        </w:rPr>
        <w:t>:</w:t>
      </w:r>
    </w:p>
    <w:p w14:paraId="014E2C0C" w14:textId="77777777" w:rsidR="00155AA0" w:rsidRDefault="00155AA0" w:rsidP="009A78C0">
      <w:pPr>
        <w:spacing w:after="0" w:line="276" w:lineRule="auto"/>
        <w:ind w:firstLine="709"/>
        <w:contextualSpacing/>
        <w:jc w:val="both"/>
        <w:outlineLvl w:val="0"/>
        <w:rPr>
          <w:rFonts w:ascii="Times New Roman" w:hAnsi="Times New Roman"/>
          <w:sz w:val="28"/>
          <w:szCs w:val="28"/>
        </w:rPr>
      </w:pPr>
      <w:r>
        <w:rPr>
          <w:rFonts w:ascii="Times New Roman" w:hAnsi="Times New Roman"/>
          <w:sz w:val="28"/>
          <w:szCs w:val="28"/>
        </w:rPr>
        <w:t xml:space="preserve">- в нарушение утвержденной 09.01.2019 </w:t>
      </w:r>
      <w:r w:rsidRPr="001F5388">
        <w:rPr>
          <w:rFonts w:ascii="Times New Roman" w:hAnsi="Times New Roman"/>
          <w:sz w:val="28"/>
          <w:szCs w:val="28"/>
        </w:rPr>
        <w:t>ГУП О</w:t>
      </w:r>
      <w:r>
        <w:rPr>
          <w:rFonts w:ascii="Times New Roman" w:hAnsi="Times New Roman"/>
          <w:sz w:val="28"/>
          <w:szCs w:val="28"/>
        </w:rPr>
        <w:t xml:space="preserve">О «Ветсанутильзавод «Орловский» калькуляции стоимости 1 тонны мясокостной муки в 2019 году </w:t>
      </w:r>
      <w:r w:rsidRPr="001F5388">
        <w:rPr>
          <w:rFonts w:ascii="Times New Roman" w:hAnsi="Times New Roman"/>
          <w:sz w:val="28"/>
          <w:szCs w:val="28"/>
        </w:rPr>
        <w:t>отпускная цена мясокостной муки устанавливалась Предприятием в отношении каждого покупателя индивидуально и утверждалась в спецификациях к договорам</w:t>
      </w:r>
      <w:r>
        <w:rPr>
          <w:rFonts w:ascii="Times New Roman" w:hAnsi="Times New Roman"/>
          <w:sz w:val="28"/>
          <w:szCs w:val="28"/>
        </w:rPr>
        <w:t>, при этом финансово-экономическое обоснование указанных управленческих решений в ходе проверки представлено не было.</w:t>
      </w:r>
    </w:p>
    <w:p w14:paraId="2EFC7492" w14:textId="77777777" w:rsidR="00155AA0" w:rsidRDefault="00155AA0" w:rsidP="009A78C0">
      <w:pPr>
        <w:spacing w:after="0" w:line="276" w:lineRule="auto"/>
        <w:ind w:firstLine="709"/>
        <w:contextualSpacing/>
        <w:jc w:val="both"/>
        <w:outlineLvl w:val="0"/>
        <w:rPr>
          <w:rFonts w:ascii="Times New Roman" w:hAnsi="Times New Roman"/>
          <w:sz w:val="28"/>
          <w:szCs w:val="28"/>
        </w:rPr>
      </w:pPr>
      <w:r>
        <w:rPr>
          <w:rFonts w:ascii="Times New Roman" w:hAnsi="Times New Roman"/>
          <w:sz w:val="28"/>
          <w:szCs w:val="28"/>
        </w:rPr>
        <w:t xml:space="preserve">Вместе с тем в ходе проверки установлено, что </w:t>
      </w:r>
      <w:r w:rsidRPr="001F5388">
        <w:rPr>
          <w:rFonts w:ascii="Times New Roman" w:hAnsi="Times New Roman"/>
          <w:sz w:val="28"/>
          <w:szCs w:val="28"/>
        </w:rPr>
        <w:t>реализация</w:t>
      </w:r>
      <w:r>
        <w:rPr>
          <w:rFonts w:ascii="Times New Roman" w:hAnsi="Times New Roman"/>
          <w:sz w:val="28"/>
          <w:szCs w:val="28"/>
        </w:rPr>
        <w:t xml:space="preserve"> готовой</w:t>
      </w:r>
      <w:r w:rsidRPr="00252C91">
        <w:rPr>
          <w:rFonts w:ascii="Times New Roman" w:hAnsi="Times New Roman"/>
          <w:sz w:val="28"/>
          <w:szCs w:val="28"/>
        </w:rPr>
        <w:t xml:space="preserve"> продукции </w:t>
      </w:r>
      <w:r>
        <w:rPr>
          <w:rFonts w:ascii="Times New Roman" w:hAnsi="Times New Roman"/>
          <w:sz w:val="28"/>
          <w:szCs w:val="28"/>
        </w:rPr>
        <w:t xml:space="preserve">осуществлялась Предприятием </w:t>
      </w:r>
      <w:r w:rsidRPr="00252C91">
        <w:rPr>
          <w:rFonts w:ascii="Times New Roman" w:hAnsi="Times New Roman"/>
          <w:sz w:val="28"/>
          <w:szCs w:val="28"/>
        </w:rPr>
        <w:t xml:space="preserve">по ценам </w:t>
      </w:r>
      <w:r>
        <w:rPr>
          <w:rFonts w:ascii="Times New Roman" w:hAnsi="Times New Roman"/>
          <w:sz w:val="28"/>
          <w:szCs w:val="28"/>
        </w:rPr>
        <w:t xml:space="preserve">значительно </w:t>
      </w:r>
      <w:r w:rsidRPr="00252C91">
        <w:rPr>
          <w:rFonts w:ascii="Times New Roman" w:hAnsi="Times New Roman"/>
          <w:sz w:val="28"/>
          <w:szCs w:val="28"/>
        </w:rPr>
        <w:t xml:space="preserve">ниже </w:t>
      </w:r>
      <w:r>
        <w:rPr>
          <w:rFonts w:ascii="Times New Roman" w:hAnsi="Times New Roman"/>
          <w:sz w:val="28"/>
          <w:szCs w:val="28"/>
        </w:rPr>
        <w:t xml:space="preserve">утвержденной </w:t>
      </w:r>
      <w:r w:rsidRPr="00252C91">
        <w:rPr>
          <w:rFonts w:ascii="Times New Roman" w:hAnsi="Times New Roman"/>
          <w:sz w:val="28"/>
          <w:szCs w:val="28"/>
        </w:rPr>
        <w:t>себестоимости</w:t>
      </w:r>
      <w:r>
        <w:rPr>
          <w:rFonts w:ascii="Times New Roman" w:hAnsi="Times New Roman"/>
          <w:sz w:val="28"/>
          <w:szCs w:val="28"/>
        </w:rPr>
        <w:t xml:space="preserve">. Так, </w:t>
      </w:r>
      <w:r w:rsidRPr="001F5388">
        <w:rPr>
          <w:rFonts w:ascii="Times New Roman" w:hAnsi="Times New Roman"/>
          <w:sz w:val="28"/>
          <w:szCs w:val="28"/>
        </w:rPr>
        <w:t>себестоимость реализованной продукции (работ и услуг) Предприятия в 2019 году превысила показатель выручки от реализации продукции, работ, услуг на 33,7% или на 8 003,8 тыс. рублей</w:t>
      </w:r>
      <w:r>
        <w:rPr>
          <w:rFonts w:ascii="Times New Roman" w:hAnsi="Times New Roman"/>
          <w:sz w:val="28"/>
          <w:szCs w:val="28"/>
        </w:rPr>
        <w:t>.</w:t>
      </w:r>
    </w:p>
    <w:p w14:paraId="2610D5F5" w14:textId="0D5276A2" w:rsidR="00155AA0" w:rsidRDefault="00155AA0" w:rsidP="009A78C0">
      <w:pPr>
        <w:spacing w:after="0" w:line="276" w:lineRule="auto"/>
        <w:ind w:firstLine="709"/>
        <w:contextualSpacing/>
        <w:jc w:val="both"/>
        <w:outlineLvl w:val="0"/>
        <w:rPr>
          <w:rFonts w:ascii="Times New Roman" w:hAnsi="Times New Roman"/>
          <w:sz w:val="28"/>
          <w:szCs w:val="28"/>
        </w:rPr>
      </w:pPr>
      <w:r>
        <w:rPr>
          <w:rFonts w:ascii="Times New Roman" w:hAnsi="Times New Roman"/>
          <w:sz w:val="28"/>
          <w:szCs w:val="28"/>
        </w:rPr>
        <w:t xml:space="preserve">Также установлено, что в результате принятия необоснованных управленческих решений по реализации готовой продукции по ценам,  </w:t>
      </w:r>
      <w:r w:rsidRPr="00252C91">
        <w:rPr>
          <w:rFonts w:ascii="Times New Roman" w:hAnsi="Times New Roman"/>
          <w:sz w:val="28"/>
          <w:szCs w:val="28"/>
        </w:rPr>
        <w:t>не покрывающих затраты на ее производство, Предприятием в 2019 году была упущена возможность получения дохода в сумме 5</w:t>
      </w:r>
      <w:r>
        <w:rPr>
          <w:rFonts w:ascii="Times New Roman" w:hAnsi="Times New Roman"/>
          <w:sz w:val="28"/>
          <w:szCs w:val="28"/>
        </w:rPr>
        <w:t> </w:t>
      </w:r>
      <w:r w:rsidRPr="00252C91">
        <w:rPr>
          <w:rFonts w:ascii="Times New Roman" w:hAnsi="Times New Roman"/>
          <w:sz w:val="28"/>
          <w:szCs w:val="28"/>
        </w:rPr>
        <w:t>174</w:t>
      </w:r>
      <w:r>
        <w:rPr>
          <w:rFonts w:ascii="Times New Roman" w:hAnsi="Times New Roman"/>
          <w:sz w:val="28"/>
          <w:szCs w:val="28"/>
        </w:rPr>
        <w:t>, 2 тыс. рублей</w:t>
      </w:r>
      <w:r w:rsidRPr="00252C91">
        <w:rPr>
          <w:rFonts w:ascii="Times New Roman" w:hAnsi="Times New Roman"/>
          <w:sz w:val="28"/>
          <w:szCs w:val="28"/>
        </w:rPr>
        <w:t>.</w:t>
      </w:r>
    </w:p>
    <w:p w14:paraId="6EECE54A" w14:textId="77777777" w:rsidR="00155AA0" w:rsidRDefault="00155AA0" w:rsidP="009A78C0">
      <w:pPr>
        <w:spacing w:after="0" w:line="276" w:lineRule="auto"/>
        <w:ind w:firstLine="709"/>
        <w:contextualSpacing/>
        <w:jc w:val="both"/>
        <w:outlineLvl w:val="0"/>
        <w:rPr>
          <w:rFonts w:ascii="Times New Roman" w:hAnsi="Times New Roman"/>
          <w:sz w:val="28"/>
          <w:szCs w:val="28"/>
        </w:rPr>
      </w:pPr>
      <w:r>
        <w:rPr>
          <w:rFonts w:ascii="Times New Roman" w:hAnsi="Times New Roman"/>
          <w:sz w:val="28"/>
          <w:szCs w:val="28"/>
        </w:rPr>
        <w:t xml:space="preserve">При этом </w:t>
      </w:r>
      <w:r w:rsidRPr="001F5388">
        <w:rPr>
          <w:rFonts w:ascii="Times New Roman" w:hAnsi="Times New Roman"/>
          <w:sz w:val="28"/>
          <w:szCs w:val="28"/>
        </w:rPr>
        <w:t xml:space="preserve">в нарушение Приказа Минсельхоза России 27.12.2016 № 589 «Об утверждении ветеринарных правил организации работы по оформлению </w:t>
      </w:r>
      <w:r w:rsidRPr="001F5388">
        <w:rPr>
          <w:rFonts w:ascii="Times New Roman" w:hAnsi="Times New Roman"/>
          <w:sz w:val="28"/>
          <w:szCs w:val="28"/>
        </w:rPr>
        <w:lastRenderedPageBreak/>
        <w:t xml:space="preserve">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t>
      </w:r>
      <w:r>
        <w:rPr>
          <w:rFonts w:ascii="Times New Roman" w:hAnsi="Times New Roman"/>
          <w:sz w:val="28"/>
          <w:szCs w:val="28"/>
        </w:rPr>
        <w:t xml:space="preserve">Предприятием принималось к переработке </w:t>
      </w:r>
      <w:r w:rsidRPr="001F5388">
        <w:rPr>
          <w:rFonts w:ascii="Times New Roman" w:hAnsi="Times New Roman"/>
          <w:sz w:val="28"/>
          <w:szCs w:val="28"/>
        </w:rPr>
        <w:t>перо, поступившее от ИП Бесаева С.Г. в 2018-2019 годах,</w:t>
      </w:r>
      <w:r>
        <w:rPr>
          <w:rFonts w:ascii="Times New Roman" w:hAnsi="Times New Roman"/>
          <w:sz w:val="28"/>
          <w:szCs w:val="28"/>
        </w:rPr>
        <w:t xml:space="preserve"> на которое не были</w:t>
      </w:r>
      <w:r w:rsidRPr="001F5388">
        <w:rPr>
          <w:rFonts w:ascii="Times New Roman" w:hAnsi="Times New Roman"/>
          <w:sz w:val="28"/>
          <w:szCs w:val="28"/>
        </w:rPr>
        <w:t xml:space="preserve"> представлен</w:t>
      </w:r>
      <w:r>
        <w:rPr>
          <w:rFonts w:ascii="Times New Roman" w:hAnsi="Times New Roman"/>
          <w:sz w:val="28"/>
          <w:szCs w:val="28"/>
        </w:rPr>
        <w:t xml:space="preserve">ы </w:t>
      </w:r>
      <w:r w:rsidRPr="001F5388">
        <w:rPr>
          <w:rFonts w:ascii="Times New Roman" w:hAnsi="Times New Roman"/>
          <w:sz w:val="28"/>
          <w:szCs w:val="28"/>
        </w:rPr>
        <w:t>ветеринарны</w:t>
      </w:r>
      <w:r>
        <w:rPr>
          <w:rFonts w:ascii="Times New Roman" w:hAnsi="Times New Roman"/>
          <w:sz w:val="28"/>
          <w:szCs w:val="28"/>
        </w:rPr>
        <w:t>е</w:t>
      </w:r>
      <w:r w:rsidRPr="001F5388">
        <w:rPr>
          <w:rFonts w:ascii="Times New Roman" w:hAnsi="Times New Roman"/>
          <w:sz w:val="28"/>
          <w:szCs w:val="28"/>
        </w:rPr>
        <w:t xml:space="preserve"> сопроводительны</w:t>
      </w:r>
      <w:r>
        <w:rPr>
          <w:rFonts w:ascii="Times New Roman" w:hAnsi="Times New Roman"/>
          <w:sz w:val="28"/>
          <w:szCs w:val="28"/>
        </w:rPr>
        <w:t xml:space="preserve">е </w:t>
      </w:r>
      <w:r w:rsidRPr="001F5388">
        <w:rPr>
          <w:rFonts w:ascii="Times New Roman" w:hAnsi="Times New Roman"/>
          <w:sz w:val="28"/>
          <w:szCs w:val="28"/>
        </w:rPr>
        <w:t>документ</w:t>
      </w:r>
      <w:r>
        <w:rPr>
          <w:rFonts w:ascii="Times New Roman" w:hAnsi="Times New Roman"/>
          <w:sz w:val="28"/>
          <w:szCs w:val="28"/>
        </w:rPr>
        <w:t>ы.</w:t>
      </w:r>
    </w:p>
    <w:p w14:paraId="112542CE" w14:textId="77777777" w:rsidR="00155AA0" w:rsidRPr="001F5388" w:rsidRDefault="00155AA0" w:rsidP="009A78C0">
      <w:pPr>
        <w:spacing w:after="0" w:line="276" w:lineRule="auto"/>
        <w:ind w:firstLine="709"/>
        <w:contextualSpacing/>
        <w:jc w:val="both"/>
        <w:outlineLvl w:val="0"/>
        <w:rPr>
          <w:rFonts w:ascii="Times New Roman" w:hAnsi="Times New Roman"/>
          <w:sz w:val="28"/>
          <w:szCs w:val="28"/>
        </w:rPr>
      </w:pPr>
      <w:r>
        <w:rPr>
          <w:rFonts w:ascii="Times New Roman" w:hAnsi="Times New Roman"/>
          <w:sz w:val="28"/>
          <w:szCs w:val="28"/>
        </w:rPr>
        <w:t xml:space="preserve">Также </w:t>
      </w:r>
      <w:r w:rsidRPr="00F66999">
        <w:rPr>
          <w:rFonts w:ascii="Times New Roman" w:hAnsi="Times New Roman"/>
          <w:sz w:val="28"/>
          <w:szCs w:val="28"/>
        </w:rPr>
        <w:t>в нарушение п. 3 Приказа Минсельхоз</w:t>
      </w:r>
      <w:r>
        <w:rPr>
          <w:rFonts w:ascii="Times New Roman" w:hAnsi="Times New Roman"/>
          <w:sz w:val="28"/>
          <w:szCs w:val="28"/>
        </w:rPr>
        <w:t xml:space="preserve">а России от 27.12.2016 </w:t>
      </w:r>
      <w:r>
        <w:rPr>
          <w:rFonts w:ascii="Times New Roman" w:hAnsi="Times New Roman"/>
          <w:sz w:val="28"/>
          <w:szCs w:val="28"/>
        </w:rPr>
        <w:br/>
        <w:t xml:space="preserve">№ 589 </w:t>
      </w:r>
      <w:r w:rsidRPr="00F66999">
        <w:rPr>
          <w:rFonts w:ascii="Times New Roman" w:hAnsi="Times New Roman"/>
          <w:sz w:val="28"/>
          <w:szCs w:val="28"/>
        </w:rPr>
        <w:t>Предприятием при перемещении (реализации) и переходе права собственности произведенной мясокостной муки за период 2018 – 2020 годов без оформления ветеринарных сопроводительных документов (ветеринарных свидетельств) при отгрузке продукции было реализовано 1 511 844 кг., из них в 2018 году – 1 111 760 кг, в 2019 году – 382 644 кг., за период с 01.01.2020г. по 01.05.2020г. – 17 440 кг</w:t>
      </w:r>
      <w:r>
        <w:rPr>
          <w:rFonts w:ascii="Times New Roman" w:hAnsi="Times New Roman"/>
          <w:sz w:val="28"/>
          <w:szCs w:val="28"/>
        </w:rPr>
        <w:t>.</w:t>
      </w:r>
    </w:p>
    <w:p w14:paraId="5D809EE4" w14:textId="77777777" w:rsidR="00155AA0" w:rsidRPr="001F5388" w:rsidRDefault="00155AA0" w:rsidP="009A78C0">
      <w:pPr>
        <w:spacing w:after="0" w:line="276" w:lineRule="auto"/>
        <w:ind w:firstLine="709"/>
        <w:contextualSpacing/>
        <w:jc w:val="both"/>
        <w:outlineLvl w:val="0"/>
        <w:rPr>
          <w:rFonts w:ascii="Times New Roman" w:hAnsi="Times New Roman"/>
          <w:sz w:val="28"/>
          <w:szCs w:val="28"/>
        </w:rPr>
      </w:pPr>
      <w:r>
        <w:rPr>
          <w:rFonts w:ascii="Times New Roman" w:hAnsi="Times New Roman"/>
          <w:sz w:val="28"/>
          <w:szCs w:val="28"/>
        </w:rPr>
        <w:t>При этом на</w:t>
      </w:r>
      <w:r w:rsidRPr="004F7268">
        <w:rPr>
          <w:rFonts w:ascii="Times New Roman" w:hAnsi="Times New Roman"/>
          <w:sz w:val="28"/>
          <w:szCs w:val="28"/>
        </w:rPr>
        <w:t xml:space="preserve"> Предприятии в период с 2017 по 2019 годов отсутствовала утвержденная рецептура загрузки варочных котлов для производства</w:t>
      </w:r>
      <w:r>
        <w:rPr>
          <w:rFonts w:ascii="Times New Roman" w:hAnsi="Times New Roman"/>
          <w:sz w:val="28"/>
          <w:szCs w:val="28"/>
        </w:rPr>
        <w:t xml:space="preserve"> мясокостной муки, что не позволяет осуществить проверку обоснованности утвержденной на Предприятии калькуляции и реальной себестоимости мясокостной муки.</w:t>
      </w:r>
    </w:p>
    <w:p w14:paraId="2A5C8AAA" w14:textId="77777777" w:rsidR="00155AA0" w:rsidRPr="00207654" w:rsidRDefault="00155AA0" w:rsidP="009A78C0">
      <w:pPr>
        <w:spacing w:after="0" w:line="276" w:lineRule="auto"/>
        <w:ind w:firstLine="709"/>
        <w:contextualSpacing/>
        <w:jc w:val="both"/>
        <w:rPr>
          <w:rFonts w:ascii="Times New Roman" w:hAnsi="Times New Roman"/>
          <w:bCs/>
          <w:sz w:val="28"/>
          <w:szCs w:val="28"/>
        </w:rPr>
      </w:pPr>
      <w:r w:rsidRPr="00207654">
        <w:rPr>
          <w:rFonts w:ascii="Times New Roman" w:hAnsi="Times New Roman"/>
          <w:bCs/>
          <w:sz w:val="28"/>
          <w:szCs w:val="28"/>
        </w:rPr>
        <w:t>3. Искажение бухгалтерской отчетности на сумму 2 486,1 тыс. рублей:</w:t>
      </w:r>
    </w:p>
    <w:p w14:paraId="3B405C92" w14:textId="77777777" w:rsidR="00155AA0" w:rsidRPr="001F5388" w:rsidRDefault="00155AA0" w:rsidP="009A78C0">
      <w:pPr>
        <w:spacing w:after="0" w:line="276" w:lineRule="auto"/>
        <w:ind w:firstLine="709"/>
        <w:contextualSpacing/>
        <w:jc w:val="both"/>
        <w:rPr>
          <w:rFonts w:ascii="Times New Roman" w:hAnsi="Times New Roman"/>
          <w:sz w:val="28"/>
          <w:szCs w:val="28"/>
        </w:rPr>
      </w:pPr>
      <w:r w:rsidRPr="001F5388">
        <w:rPr>
          <w:rFonts w:ascii="Times New Roman" w:hAnsi="Times New Roman"/>
          <w:sz w:val="28"/>
          <w:szCs w:val="28"/>
        </w:rPr>
        <w:t xml:space="preserve">- в нарушение пункта 1 статьи 13 Федерального закона от 06.12.2011 № 402-ФЗ «О бухгалтерском учете», пункта 32  Положения по бухгалтерскому учету «Учет основных средств» (ПБУ 6/01), утверждённого приказом Минфина России от 30.01.2001 № 26н, пункта 27 Положения по бухгалтерскому учету «Бухгалтерская отчетность организации» (ПБУ 4/99), утвержденного приказом Минфина РФ от 06.07.1999 № 43н, приложения №3 к приказу Минфина РФ от 02.07.2010 № 66н «О формах бухгалтерской отчетности организаций» в годовой бухгалтерской отчетности, а именно в Пояснении к бухгалтерскому балансу и отчету о финансовых результатах деятельности на 31.12.2019, по  пункту 2.4 «Иное использование основных средств» раздела 2 «Основные средства», строке 5283 «Полученные в аренду основные средства, числящиеся за балансом» не отражена стоимость арендованных основных средств на общую сумму 2 155,0 тыс. рублей, в связи с чем искажение отчетности составило 100% от суммы по строке; </w:t>
      </w:r>
    </w:p>
    <w:p w14:paraId="2F2C2B73" w14:textId="77777777" w:rsidR="00155AA0" w:rsidRDefault="00155AA0" w:rsidP="009A78C0">
      <w:pPr>
        <w:spacing w:after="0" w:line="276" w:lineRule="auto"/>
        <w:ind w:firstLine="709"/>
        <w:contextualSpacing/>
        <w:jc w:val="both"/>
        <w:rPr>
          <w:rFonts w:ascii="Times New Roman" w:hAnsi="Times New Roman"/>
          <w:sz w:val="28"/>
          <w:szCs w:val="28"/>
        </w:rPr>
      </w:pPr>
      <w:r w:rsidRPr="001F5388">
        <w:rPr>
          <w:rFonts w:ascii="Times New Roman" w:hAnsi="Times New Roman"/>
          <w:sz w:val="28"/>
          <w:szCs w:val="28"/>
        </w:rPr>
        <w:t xml:space="preserve">- в нарушение п.73 Положения по ведению бухгалтерского учета и бухгалтерской отчетности в Российской Федерации, утвержденного приказом Минфина России от 29.07.1998 № 34н,  пунктов 6, 34 Положения по бухгалтерскому учету «Бухгалтерская отчетность организации», утвержденного приказом Минфина РФ  от 06.07.1999 № 43н (ПБУ 4/99), статьи 13 Федерального закона от 06.12.2011 № 402-ФЗ «О бухгалтерском </w:t>
      </w:r>
      <w:r w:rsidRPr="001F5388">
        <w:rPr>
          <w:rFonts w:ascii="Times New Roman" w:hAnsi="Times New Roman"/>
          <w:sz w:val="28"/>
          <w:szCs w:val="28"/>
        </w:rPr>
        <w:lastRenderedPageBreak/>
        <w:t>учете» допущено  искажение кредиторской задолженности по строке 1520 «Кредиторская задолженность» графе «На 31.12.2019» на сумму 331,1 тыс. рублей за счет занижения кредиторской задолженности по страховым взносам на случай временной нетрудоспособности и в связи с материнством по кредиту счета 69.01 «Расчеты по социальному страхованию», образовавшейся по расчетам с ФНС России на 31.12.2019 (искажение строки Баланса составляет менее 10% от суммы по строке);</w:t>
      </w:r>
    </w:p>
    <w:p w14:paraId="4C8BAF85" w14:textId="77777777" w:rsidR="00155AA0" w:rsidRPr="002D78C8" w:rsidRDefault="00155AA0" w:rsidP="009A78C0">
      <w:pPr>
        <w:spacing w:after="0" w:line="276" w:lineRule="auto"/>
        <w:ind w:firstLine="709"/>
        <w:contextualSpacing/>
        <w:jc w:val="both"/>
        <w:rPr>
          <w:rFonts w:ascii="Times New Roman" w:hAnsi="Times New Roman"/>
          <w:bCs/>
          <w:sz w:val="28"/>
          <w:szCs w:val="28"/>
        </w:rPr>
      </w:pPr>
      <w:r w:rsidRPr="002D78C8">
        <w:rPr>
          <w:rFonts w:ascii="Times New Roman" w:hAnsi="Times New Roman"/>
          <w:bCs/>
          <w:sz w:val="28"/>
          <w:szCs w:val="28"/>
        </w:rPr>
        <w:t>4. Нарушения в сфере бухгалтерского учета на сумму 341,2 тыс. рублей:</w:t>
      </w:r>
    </w:p>
    <w:p w14:paraId="25D96BDE" w14:textId="77777777" w:rsidR="00155AA0" w:rsidRDefault="00155AA0" w:rsidP="009A78C0">
      <w:pPr>
        <w:spacing w:after="0" w:line="276" w:lineRule="auto"/>
        <w:ind w:firstLine="709"/>
        <w:contextualSpacing/>
        <w:jc w:val="both"/>
        <w:outlineLvl w:val="0"/>
        <w:rPr>
          <w:rFonts w:ascii="Times New Roman" w:hAnsi="Times New Roman"/>
          <w:bCs/>
          <w:sz w:val="28"/>
          <w:szCs w:val="28"/>
        </w:rPr>
      </w:pPr>
      <w:r>
        <w:rPr>
          <w:rFonts w:ascii="Times New Roman" w:hAnsi="Times New Roman"/>
          <w:sz w:val="28"/>
          <w:szCs w:val="28"/>
        </w:rPr>
        <w:t>- в</w:t>
      </w:r>
      <w:r w:rsidRPr="002E0436">
        <w:rPr>
          <w:rFonts w:ascii="Times New Roman" w:hAnsi="Times New Roman"/>
          <w:bCs/>
          <w:sz w:val="28"/>
          <w:szCs w:val="28"/>
        </w:rPr>
        <w:t xml:space="preserve"> нарушение пунктов 12, 13 Методических </w:t>
      </w:r>
      <w:r>
        <w:rPr>
          <w:rFonts w:ascii="Times New Roman" w:hAnsi="Times New Roman"/>
          <w:bCs/>
          <w:sz w:val="28"/>
          <w:szCs w:val="28"/>
        </w:rPr>
        <w:t>указаний</w:t>
      </w:r>
      <w:r w:rsidRPr="002E0436">
        <w:rPr>
          <w:rFonts w:ascii="Times New Roman" w:hAnsi="Times New Roman"/>
          <w:bCs/>
          <w:sz w:val="28"/>
          <w:szCs w:val="28"/>
        </w:rPr>
        <w:t xml:space="preserve"> по бухгалтерскому учету основных средств, утвержденных приказом Минфина РФ от 13.10.2003 №91н, в инвентарных карточках на котел  вакуумный КВМ 4,6А г. Северодвинск отсутствует краткая индивидуальная характеристика объекта; в инвентарной карточке на линию по утилизации соковых паров отсутствует информация о регистрационном номере паспорта, заводском номере, организации-изготовителе, дате выпуска, краткая индивидуальная характеристика объекта</w:t>
      </w:r>
      <w:r>
        <w:rPr>
          <w:rFonts w:ascii="Times New Roman" w:hAnsi="Times New Roman"/>
          <w:bCs/>
          <w:sz w:val="28"/>
          <w:szCs w:val="28"/>
        </w:rPr>
        <w:t>;</w:t>
      </w:r>
    </w:p>
    <w:p w14:paraId="210BE25E" w14:textId="77777777" w:rsidR="00155AA0" w:rsidRDefault="00155AA0" w:rsidP="009A78C0">
      <w:pPr>
        <w:spacing w:after="0" w:line="276" w:lineRule="auto"/>
        <w:ind w:firstLine="709"/>
        <w:contextualSpacing/>
        <w:jc w:val="both"/>
        <w:rPr>
          <w:rFonts w:ascii="Times New Roman" w:hAnsi="Times New Roman"/>
          <w:sz w:val="28"/>
          <w:szCs w:val="28"/>
        </w:rPr>
      </w:pPr>
      <w:r w:rsidRPr="001B2619">
        <w:rPr>
          <w:rFonts w:ascii="Times New Roman" w:hAnsi="Times New Roman"/>
          <w:sz w:val="28"/>
          <w:szCs w:val="28"/>
        </w:rPr>
        <w:t xml:space="preserve">- </w:t>
      </w:r>
      <w:r>
        <w:rPr>
          <w:rFonts w:ascii="Times New Roman" w:hAnsi="Times New Roman"/>
          <w:sz w:val="28"/>
          <w:szCs w:val="28"/>
        </w:rPr>
        <w:t>в</w:t>
      </w:r>
      <w:r w:rsidRPr="00D570D9">
        <w:rPr>
          <w:rFonts w:ascii="Times New Roman" w:hAnsi="Times New Roman"/>
          <w:sz w:val="28"/>
          <w:szCs w:val="28"/>
        </w:rPr>
        <w:t xml:space="preserve"> нарушение </w:t>
      </w:r>
      <w:r w:rsidRPr="00212451">
        <w:rPr>
          <w:rFonts w:ascii="Times New Roman" w:hAnsi="Times New Roman"/>
          <w:sz w:val="28"/>
          <w:szCs w:val="28"/>
        </w:rPr>
        <w:t>статьи 11  Федерального закона от 06.12.2011 №</w:t>
      </w:r>
      <w:r>
        <w:rPr>
          <w:rFonts w:ascii="Times New Roman" w:hAnsi="Times New Roman"/>
          <w:sz w:val="28"/>
          <w:szCs w:val="28"/>
        </w:rPr>
        <w:t xml:space="preserve"> </w:t>
      </w:r>
      <w:r w:rsidRPr="00212451">
        <w:rPr>
          <w:rFonts w:ascii="Times New Roman" w:hAnsi="Times New Roman"/>
          <w:sz w:val="28"/>
          <w:szCs w:val="28"/>
        </w:rPr>
        <w:t>402-ФЗ «О бухгалтерском учете»</w:t>
      </w:r>
      <w:r>
        <w:rPr>
          <w:rFonts w:ascii="Times New Roman" w:hAnsi="Times New Roman"/>
          <w:sz w:val="28"/>
          <w:szCs w:val="28"/>
        </w:rPr>
        <w:t xml:space="preserve">, </w:t>
      </w:r>
      <w:r w:rsidRPr="00D570D9">
        <w:rPr>
          <w:rFonts w:ascii="Times New Roman" w:hAnsi="Times New Roman"/>
          <w:sz w:val="28"/>
          <w:szCs w:val="28"/>
        </w:rPr>
        <w:t>пунктов 3.48, 3.44 Методических</w:t>
      </w:r>
      <w:r w:rsidRPr="00D570D9">
        <w:rPr>
          <w:rFonts w:ascii="Times New Roman" w:hAnsi="Times New Roman"/>
          <w:bCs/>
          <w:sz w:val="28"/>
          <w:szCs w:val="28"/>
        </w:rPr>
        <w:t xml:space="preserve"> </w:t>
      </w:r>
      <w:r w:rsidRPr="00D570D9">
        <w:rPr>
          <w:rFonts w:ascii="Times New Roman" w:eastAsia="Times New Roman" w:hAnsi="Times New Roman"/>
          <w:bCs/>
          <w:sz w:val="28"/>
          <w:szCs w:val="28"/>
          <w:lang w:eastAsia="ru-RU"/>
        </w:rPr>
        <w:t xml:space="preserve">указаний по инвентаризации имущества и финансовых обязательств, утвержденных приказом </w:t>
      </w:r>
      <w:r w:rsidRPr="00D570D9">
        <w:rPr>
          <w:rFonts w:ascii="Times New Roman" w:hAnsi="Times New Roman"/>
          <w:sz w:val="28"/>
          <w:szCs w:val="28"/>
        </w:rPr>
        <w:t>Минфина РФ от 13.06.1995 № 49</w:t>
      </w:r>
      <w:r>
        <w:rPr>
          <w:rFonts w:ascii="Times New Roman" w:hAnsi="Times New Roman"/>
          <w:sz w:val="28"/>
          <w:szCs w:val="28"/>
        </w:rPr>
        <w:t xml:space="preserve">, пункта </w:t>
      </w:r>
      <w:r w:rsidRPr="00D570D9">
        <w:rPr>
          <w:rFonts w:ascii="Times New Roman" w:hAnsi="Times New Roman"/>
          <w:sz w:val="28"/>
          <w:szCs w:val="28"/>
        </w:rPr>
        <w:t xml:space="preserve">27  Положения по ведению бухгалтерского учета и бухгалтерской отчетности в Российской Федерации, утвержденного приказом </w:t>
      </w:r>
      <w:r>
        <w:rPr>
          <w:rFonts w:ascii="Times New Roman" w:hAnsi="Times New Roman"/>
          <w:sz w:val="28"/>
          <w:szCs w:val="28"/>
        </w:rPr>
        <w:t>Минфина России от 29.07.1998 №</w:t>
      </w:r>
      <w:r w:rsidRPr="00D570D9">
        <w:rPr>
          <w:rFonts w:ascii="Times New Roman" w:hAnsi="Times New Roman"/>
          <w:sz w:val="28"/>
          <w:szCs w:val="28"/>
        </w:rPr>
        <w:t xml:space="preserve"> 34н</w:t>
      </w:r>
      <w:r>
        <w:rPr>
          <w:rFonts w:ascii="Times New Roman" w:hAnsi="Times New Roman"/>
          <w:sz w:val="28"/>
          <w:szCs w:val="28"/>
        </w:rPr>
        <w:t xml:space="preserve">, </w:t>
      </w:r>
      <w:r w:rsidRPr="00D570D9">
        <w:rPr>
          <w:rFonts w:ascii="Times New Roman" w:hAnsi="Times New Roman"/>
          <w:sz w:val="28"/>
          <w:szCs w:val="28"/>
        </w:rPr>
        <w:t>инвентаризация расчетов по уплате страховых взносов на обязательное социальное страхование</w:t>
      </w:r>
      <w:r>
        <w:rPr>
          <w:rFonts w:ascii="Times New Roman" w:hAnsi="Times New Roman"/>
          <w:sz w:val="28"/>
          <w:szCs w:val="28"/>
        </w:rPr>
        <w:t>,</w:t>
      </w:r>
      <w:r w:rsidRPr="00D570D9">
        <w:rPr>
          <w:rFonts w:ascii="Times New Roman" w:hAnsi="Times New Roman"/>
          <w:sz w:val="28"/>
          <w:szCs w:val="28"/>
        </w:rPr>
        <w:t xml:space="preserve"> страховы</w:t>
      </w:r>
      <w:r>
        <w:rPr>
          <w:rFonts w:ascii="Times New Roman" w:hAnsi="Times New Roman"/>
          <w:sz w:val="28"/>
          <w:szCs w:val="28"/>
        </w:rPr>
        <w:t>х</w:t>
      </w:r>
      <w:r w:rsidRPr="00D570D9">
        <w:rPr>
          <w:rFonts w:ascii="Times New Roman" w:hAnsi="Times New Roman"/>
          <w:sz w:val="28"/>
          <w:szCs w:val="28"/>
        </w:rPr>
        <w:t xml:space="preserve"> взнос</w:t>
      </w:r>
      <w:r>
        <w:rPr>
          <w:rFonts w:ascii="Times New Roman" w:hAnsi="Times New Roman"/>
          <w:sz w:val="28"/>
          <w:szCs w:val="28"/>
        </w:rPr>
        <w:t>ов</w:t>
      </w:r>
      <w:r w:rsidRPr="00D570D9">
        <w:rPr>
          <w:rFonts w:ascii="Times New Roman" w:hAnsi="Times New Roman"/>
          <w:sz w:val="28"/>
          <w:szCs w:val="28"/>
        </w:rPr>
        <w:t xml:space="preserve"> на случай временной нетрудоспособности и в связи с материнством, уплаченных до 01.01.2017</w:t>
      </w:r>
      <w:r>
        <w:rPr>
          <w:rFonts w:ascii="Times New Roman" w:hAnsi="Times New Roman"/>
          <w:sz w:val="28"/>
          <w:szCs w:val="28"/>
        </w:rPr>
        <w:t>, расчетов по страховым взносам и налоговым платежам в бюджет, расчетов с отдельными поставщиками и подрядчиками, покупателями и заказчиками перед составлением годовой бухгалтерской отчетности</w:t>
      </w:r>
      <w:r w:rsidRPr="00D570D9">
        <w:rPr>
          <w:rFonts w:ascii="Times New Roman" w:hAnsi="Times New Roman"/>
          <w:sz w:val="28"/>
          <w:szCs w:val="28"/>
        </w:rPr>
        <w:t xml:space="preserve"> не проводилась; </w:t>
      </w:r>
    </w:p>
    <w:p w14:paraId="5FF7E4E5" w14:textId="77777777" w:rsidR="00155AA0" w:rsidRDefault="00155AA0" w:rsidP="009A78C0">
      <w:pPr>
        <w:spacing w:after="0" w:line="276" w:lineRule="auto"/>
        <w:ind w:firstLine="709"/>
        <w:contextualSpacing/>
        <w:jc w:val="both"/>
        <w:rPr>
          <w:rFonts w:ascii="Times New Roman" w:hAnsi="Times New Roman"/>
          <w:sz w:val="28"/>
          <w:szCs w:val="28"/>
        </w:rPr>
      </w:pPr>
      <w:r w:rsidRPr="007F0179">
        <w:rPr>
          <w:rFonts w:ascii="Times New Roman" w:hAnsi="Times New Roman"/>
          <w:sz w:val="28"/>
          <w:szCs w:val="28"/>
        </w:rPr>
        <w:t>- в нарушение</w:t>
      </w:r>
      <w:r w:rsidRPr="00212451">
        <w:t xml:space="preserve"> </w:t>
      </w:r>
      <w:r w:rsidRPr="00212451">
        <w:rPr>
          <w:rFonts w:ascii="Times New Roman" w:hAnsi="Times New Roman"/>
          <w:sz w:val="28"/>
          <w:szCs w:val="28"/>
        </w:rPr>
        <w:t>статьи 13 Федерального закона от 06.12.2011 №</w:t>
      </w:r>
      <w:r>
        <w:rPr>
          <w:rFonts w:ascii="Times New Roman" w:hAnsi="Times New Roman"/>
          <w:sz w:val="28"/>
          <w:szCs w:val="28"/>
        </w:rPr>
        <w:t xml:space="preserve"> </w:t>
      </w:r>
      <w:r w:rsidRPr="00212451">
        <w:rPr>
          <w:rFonts w:ascii="Times New Roman" w:hAnsi="Times New Roman"/>
          <w:sz w:val="28"/>
          <w:szCs w:val="28"/>
        </w:rPr>
        <w:t>402-ФЗ «О бухгалтерском учете»</w:t>
      </w:r>
      <w:r>
        <w:rPr>
          <w:rFonts w:ascii="Times New Roman" w:hAnsi="Times New Roman"/>
          <w:sz w:val="28"/>
          <w:szCs w:val="28"/>
        </w:rPr>
        <w:t xml:space="preserve">, </w:t>
      </w:r>
      <w:r w:rsidRPr="00212451">
        <w:rPr>
          <w:rFonts w:ascii="Times New Roman" w:hAnsi="Times New Roman"/>
          <w:sz w:val="28"/>
          <w:szCs w:val="28"/>
        </w:rPr>
        <w:t>пунктов 74, 77 Положения по ведению бухгалтерского учета и бухгалтерской отчетности в Российской Федерации, утвержденного приказом Минф</w:t>
      </w:r>
      <w:r>
        <w:rPr>
          <w:rFonts w:ascii="Times New Roman" w:hAnsi="Times New Roman"/>
          <w:sz w:val="28"/>
          <w:szCs w:val="28"/>
        </w:rPr>
        <w:t>ина России от 29.07.1998 № 34н,</w:t>
      </w:r>
      <w:r w:rsidRPr="007F0179">
        <w:rPr>
          <w:rFonts w:ascii="Times New Roman" w:hAnsi="Times New Roman"/>
          <w:sz w:val="28"/>
          <w:szCs w:val="28"/>
        </w:rPr>
        <w:t xml:space="preserve"> Плана счетов бухгалтерского учета финансово-хозяйственной деятельности организаций и Инструкции по его применению, утвержденн</w:t>
      </w:r>
      <w:r>
        <w:rPr>
          <w:rFonts w:ascii="Times New Roman" w:hAnsi="Times New Roman"/>
          <w:sz w:val="28"/>
          <w:szCs w:val="28"/>
        </w:rPr>
        <w:t>ых</w:t>
      </w:r>
      <w:r w:rsidRPr="007F0179">
        <w:rPr>
          <w:rFonts w:ascii="Times New Roman" w:hAnsi="Times New Roman"/>
          <w:sz w:val="28"/>
          <w:szCs w:val="28"/>
        </w:rPr>
        <w:t xml:space="preserve"> приказом Минфина РФ от 31.10.2000 № 94н просроченная дебиторская задолженность с истекшим сроком исковой давности, числящаяся на балансовом счете 69.01 «Расчеты по социальному страхованию»  в сумме 341,2 тыс. рублей</w:t>
      </w:r>
      <w:r>
        <w:rPr>
          <w:rFonts w:ascii="Times New Roman" w:hAnsi="Times New Roman"/>
          <w:sz w:val="28"/>
          <w:szCs w:val="28"/>
        </w:rPr>
        <w:t xml:space="preserve"> (из них неподтверждённая дебиторами 306,5 тыс. рублей),</w:t>
      </w:r>
      <w:r w:rsidRPr="007F0179">
        <w:rPr>
          <w:rFonts w:ascii="Times New Roman" w:hAnsi="Times New Roman"/>
          <w:sz w:val="28"/>
          <w:szCs w:val="28"/>
        </w:rPr>
        <w:t xml:space="preserve"> не переведена на </w:t>
      </w:r>
      <w:r w:rsidRPr="007F0179">
        <w:rPr>
          <w:rFonts w:ascii="Times New Roman" w:hAnsi="Times New Roman"/>
          <w:sz w:val="28"/>
          <w:szCs w:val="28"/>
        </w:rPr>
        <w:lastRenderedPageBreak/>
        <w:t>забалансовый счет 007 «Списанная в убыток задолженность неплатежеспособных дебиторов»  и  отражена в составе дебиторской задолженности по строке 1230 Бухгалтерского баланса на 31.12.2019 (форма по ОКУД 0710001)</w:t>
      </w:r>
      <w:r>
        <w:rPr>
          <w:rFonts w:ascii="Times New Roman" w:hAnsi="Times New Roman"/>
          <w:sz w:val="28"/>
          <w:szCs w:val="28"/>
        </w:rPr>
        <w:t>;</w:t>
      </w:r>
    </w:p>
    <w:p w14:paraId="44152099" w14:textId="77777777" w:rsidR="00155AA0" w:rsidRPr="001F5388" w:rsidRDefault="00155AA0" w:rsidP="009A78C0">
      <w:pPr>
        <w:spacing w:after="0" w:line="276" w:lineRule="auto"/>
        <w:ind w:firstLine="709"/>
        <w:contextualSpacing/>
        <w:jc w:val="both"/>
        <w:rPr>
          <w:rFonts w:ascii="Times New Roman" w:hAnsi="Times New Roman"/>
          <w:sz w:val="28"/>
          <w:szCs w:val="28"/>
        </w:rPr>
      </w:pPr>
      <w:r w:rsidRPr="001F5388">
        <w:rPr>
          <w:rFonts w:ascii="Times New Roman" w:hAnsi="Times New Roman"/>
          <w:sz w:val="28"/>
          <w:szCs w:val="28"/>
        </w:rPr>
        <w:t>- в нарушении пункта 1-3 статьи 9 Федерального закона от 06.12.2011 № 402-ФЗ «О бухгалтерском учете» первичные учетные документы, подтверждающие поставку, отгрузку, расчеты с данным контрагентом отходов пера птицы и мясокостной муки от ООО «Ветсанутильзавод» Корочанский» в адрес Предприятия не оформлялись и не были представлены в ходе проверки;</w:t>
      </w:r>
    </w:p>
    <w:p w14:paraId="79906DA3" w14:textId="77777777" w:rsidR="00155AA0" w:rsidRPr="001F5388" w:rsidRDefault="00155AA0" w:rsidP="009A78C0">
      <w:pPr>
        <w:spacing w:after="0" w:line="276" w:lineRule="auto"/>
        <w:ind w:firstLine="709"/>
        <w:contextualSpacing/>
        <w:jc w:val="both"/>
        <w:rPr>
          <w:rFonts w:ascii="Times New Roman" w:hAnsi="Times New Roman"/>
          <w:sz w:val="28"/>
          <w:szCs w:val="28"/>
        </w:rPr>
      </w:pPr>
      <w:r w:rsidRPr="001F5388">
        <w:rPr>
          <w:rFonts w:ascii="Times New Roman" w:hAnsi="Times New Roman"/>
          <w:sz w:val="28"/>
          <w:szCs w:val="28"/>
        </w:rPr>
        <w:t>- в нарушение п. 4 ст. 9 Федерального закона от 06.12.2011г. № 402-ФЗ «О бухгалтерском учете» форма приемной квитанции на отправку трупов животных и биологических отходов для переработки в период с 2017 по 2019 год не утверждена внутренним локальным актом Предприятия. Предприятием не разработан и не утвержден порядок учета и выдачи приемных квитанций на отправку трупов животных и биологических отходов для переработки;</w:t>
      </w:r>
    </w:p>
    <w:p w14:paraId="34CB012C" w14:textId="77777777" w:rsidR="00155AA0" w:rsidRDefault="00155AA0" w:rsidP="009A78C0">
      <w:pPr>
        <w:spacing w:after="0" w:line="276" w:lineRule="auto"/>
        <w:ind w:firstLine="709"/>
        <w:contextualSpacing/>
        <w:jc w:val="both"/>
        <w:rPr>
          <w:rFonts w:ascii="Times New Roman" w:hAnsi="Times New Roman"/>
          <w:sz w:val="28"/>
          <w:szCs w:val="28"/>
        </w:rPr>
      </w:pPr>
      <w:r w:rsidRPr="001F5388">
        <w:rPr>
          <w:rFonts w:ascii="Times New Roman" w:hAnsi="Times New Roman"/>
          <w:sz w:val="28"/>
          <w:szCs w:val="28"/>
        </w:rPr>
        <w:t>- в нарушение п.32 Положения по бухгалтерскому учету «Учет основных средств», утвержденного  приказом Минфина России от 30.03.2001 № 26н «Об утверждении Положения по бухгалтерскому учету  «Учет основных средств» (ПБУ 6/01) в бухгалтерской отчетности не раскрыта информация о способах оценки объектов основных средств, полученных по договорам, предусматривающим исполнение обязательств (оплату) неденежными средствами, а именно транспортного средства, полученного по Соглашению о зачете взаимных требований б/н от 19.11.2019 ООО «Ветсанутильзавод «Корочанский»;</w:t>
      </w:r>
    </w:p>
    <w:p w14:paraId="6AF8D1AB" w14:textId="77777777" w:rsidR="00155AA0" w:rsidRDefault="00155AA0" w:rsidP="009A78C0">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F5388">
        <w:rPr>
          <w:rFonts w:ascii="Times New Roman" w:hAnsi="Times New Roman"/>
          <w:sz w:val="28"/>
          <w:szCs w:val="28"/>
        </w:rPr>
        <w:t>в нарушение ст. 9 Закона № 402-ФЗ «О бухгалтерском учете» на Предприятии к учету принимались первичные документы (путевые листы), не обеспечивающие достоверность отраженной в них информации. Проверкой установлены случаи расхождения данных, содержащихся в путевых листах и чеках на оплату ГСМ.</w:t>
      </w:r>
    </w:p>
    <w:p w14:paraId="66908168" w14:textId="77777777" w:rsidR="00155AA0" w:rsidRPr="00BA68D6" w:rsidRDefault="00155AA0" w:rsidP="009A78C0">
      <w:pPr>
        <w:spacing w:after="0" w:line="276" w:lineRule="auto"/>
        <w:ind w:firstLine="709"/>
        <w:contextualSpacing/>
        <w:jc w:val="both"/>
        <w:outlineLvl w:val="0"/>
        <w:rPr>
          <w:rFonts w:ascii="Times New Roman" w:hAnsi="Times New Roman"/>
          <w:bCs/>
          <w:sz w:val="28"/>
          <w:szCs w:val="28"/>
        </w:rPr>
      </w:pPr>
      <w:r w:rsidRPr="00BA68D6">
        <w:rPr>
          <w:rFonts w:ascii="Times New Roman" w:hAnsi="Times New Roman"/>
          <w:bCs/>
          <w:sz w:val="28"/>
          <w:szCs w:val="28"/>
        </w:rPr>
        <w:t>5. Нарушения в сфере осуществления закупочной деятельности – 9 228,2 тыс. рублей:</w:t>
      </w:r>
    </w:p>
    <w:p w14:paraId="50C16F63" w14:textId="77777777" w:rsidR="00155AA0" w:rsidRDefault="00155AA0" w:rsidP="009A78C0">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 Положение о закупках в редакции от 17 марта 2016 года (дата размещения 30.03.2016) </w:t>
      </w:r>
      <w:r w:rsidRPr="00EC70E2">
        <w:rPr>
          <w:rFonts w:ascii="Times New Roman" w:hAnsi="Times New Roman"/>
          <w:sz w:val="28"/>
          <w:szCs w:val="28"/>
        </w:rPr>
        <w:t>не соответствует новой редакции Федерального закона №</w:t>
      </w:r>
      <w:r>
        <w:rPr>
          <w:rFonts w:ascii="Times New Roman" w:hAnsi="Times New Roman"/>
          <w:sz w:val="28"/>
          <w:szCs w:val="28"/>
        </w:rPr>
        <w:t xml:space="preserve"> </w:t>
      </w:r>
      <w:r w:rsidRPr="00EC70E2">
        <w:rPr>
          <w:rFonts w:ascii="Times New Roman" w:hAnsi="Times New Roman"/>
          <w:sz w:val="28"/>
          <w:szCs w:val="28"/>
        </w:rPr>
        <w:t>223-ФЗ таким образом Положение о закупках Предприятия считается не размещенным в ЕИС</w:t>
      </w:r>
      <w:r>
        <w:rPr>
          <w:rFonts w:ascii="Times New Roman" w:hAnsi="Times New Roman"/>
          <w:sz w:val="28"/>
          <w:szCs w:val="28"/>
        </w:rPr>
        <w:t>;</w:t>
      </w:r>
    </w:p>
    <w:p w14:paraId="27DB056E" w14:textId="77777777" w:rsidR="00155AA0" w:rsidRDefault="00155AA0" w:rsidP="009A78C0">
      <w:pPr>
        <w:spacing w:after="0" w:line="276" w:lineRule="auto"/>
        <w:ind w:firstLine="709"/>
        <w:contextualSpacing/>
        <w:jc w:val="both"/>
        <w:rPr>
          <w:rFonts w:ascii="Times New Roman" w:hAnsi="Times New Roman"/>
          <w:sz w:val="28"/>
          <w:szCs w:val="28"/>
        </w:rPr>
      </w:pPr>
      <w:r>
        <w:rPr>
          <w:rFonts w:ascii="Times New Roman" w:hAnsi="Times New Roman"/>
          <w:sz w:val="28"/>
          <w:szCs w:val="28"/>
        </w:rPr>
        <w:lastRenderedPageBreak/>
        <w:t>- в</w:t>
      </w:r>
      <w:r w:rsidRPr="00B511DA">
        <w:rPr>
          <w:rFonts w:ascii="Times New Roman" w:hAnsi="Times New Roman"/>
          <w:sz w:val="28"/>
          <w:szCs w:val="28"/>
        </w:rPr>
        <w:t xml:space="preserve"> нарушение положений статей 17, 21 Федерального закона №</w:t>
      </w:r>
      <w:r>
        <w:rPr>
          <w:rFonts w:ascii="Times New Roman" w:hAnsi="Times New Roman"/>
          <w:sz w:val="28"/>
          <w:szCs w:val="28"/>
        </w:rPr>
        <w:t xml:space="preserve"> </w:t>
      </w:r>
      <w:r w:rsidRPr="00B511DA">
        <w:rPr>
          <w:rFonts w:ascii="Times New Roman" w:hAnsi="Times New Roman"/>
          <w:sz w:val="28"/>
          <w:szCs w:val="28"/>
        </w:rPr>
        <w:t>44-ФЗ Предприятием План закупок и План-график на 2019 год не утверждались и не размещались в ЕИС</w:t>
      </w:r>
      <w:r>
        <w:rPr>
          <w:rFonts w:ascii="Times New Roman" w:hAnsi="Times New Roman"/>
          <w:sz w:val="28"/>
          <w:szCs w:val="28"/>
        </w:rPr>
        <w:t>;</w:t>
      </w:r>
    </w:p>
    <w:p w14:paraId="186C05FC" w14:textId="77777777" w:rsidR="00155AA0" w:rsidRDefault="00155AA0" w:rsidP="009A78C0">
      <w:pPr>
        <w:spacing w:after="0" w:line="276" w:lineRule="auto"/>
        <w:ind w:firstLine="709"/>
        <w:contextualSpacing/>
        <w:jc w:val="both"/>
        <w:rPr>
          <w:rFonts w:ascii="Times New Roman" w:hAnsi="Times New Roman"/>
          <w:sz w:val="28"/>
          <w:szCs w:val="28"/>
        </w:rPr>
      </w:pPr>
      <w:r w:rsidRPr="009F4CAD">
        <w:rPr>
          <w:rFonts w:ascii="Times New Roman" w:hAnsi="Times New Roman"/>
          <w:sz w:val="28"/>
          <w:szCs w:val="28"/>
        </w:rPr>
        <w:t xml:space="preserve">- </w:t>
      </w:r>
      <w:r>
        <w:rPr>
          <w:rFonts w:ascii="Times New Roman" w:hAnsi="Times New Roman"/>
          <w:sz w:val="28"/>
          <w:szCs w:val="28"/>
        </w:rPr>
        <w:t>в</w:t>
      </w:r>
      <w:r w:rsidRPr="009F4CAD">
        <w:rPr>
          <w:rFonts w:ascii="Times New Roman" w:hAnsi="Times New Roman"/>
          <w:sz w:val="28"/>
          <w:szCs w:val="28"/>
        </w:rPr>
        <w:t xml:space="preserve"> нарушение части 11 статьи 21 Федерального закона №</w:t>
      </w:r>
      <w:r>
        <w:rPr>
          <w:rFonts w:ascii="Times New Roman" w:hAnsi="Times New Roman"/>
          <w:sz w:val="28"/>
          <w:szCs w:val="28"/>
        </w:rPr>
        <w:t xml:space="preserve"> </w:t>
      </w:r>
      <w:r w:rsidRPr="009F4CAD">
        <w:rPr>
          <w:rFonts w:ascii="Times New Roman" w:hAnsi="Times New Roman"/>
          <w:sz w:val="28"/>
          <w:szCs w:val="28"/>
        </w:rPr>
        <w:t>44-ФЗ закупки, осуществленные Предприятием в 2019 году не предусмотрены планом-графиком (План-график Предприятия отсутствует)</w:t>
      </w:r>
      <w:r>
        <w:rPr>
          <w:rFonts w:ascii="Times New Roman" w:hAnsi="Times New Roman"/>
          <w:sz w:val="28"/>
          <w:szCs w:val="28"/>
        </w:rPr>
        <w:t>;</w:t>
      </w:r>
    </w:p>
    <w:p w14:paraId="032E50CB" w14:textId="77777777" w:rsidR="00155AA0" w:rsidRPr="00C63A44" w:rsidRDefault="00155AA0" w:rsidP="009A78C0">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C63A44">
        <w:rPr>
          <w:rFonts w:ascii="Times New Roman" w:hAnsi="Times New Roman"/>
          <w:sz w:val="28"/>
          <w:szCs w:val="28"/>
        </w:rPr>
        <w:t>в нарушение пункта 4 части 1 статьи 93 Федерального закона №</w:t>
      </w:r>
      <w:r>
        <w:rPr>
          <w:rFonts w:ascii="Times New Roman" w:hAnsi="Times New Roman"/>
          <w:sz w:val="28"/>
          <w:szCs w:val="28"/>
        </w:rPr>
        <w:t xml:space="preserve"> </w:t>
      </w:r>
      <w:r w:rsidRPr="00C63A44">
        <w:rPr>
          <w:rFonts w:ascii="Times New Roman" w:hAnsi="Times New Roman"/>
          <w:sz w:val="28"/>
          <w:szCs w:val="28"/>
        </w:rPr>
        <w:t>44-ФЗ Предприятием превышен годовой объем закупок у единственного поставщика на 9 228,2 тыс. рублей. Кроме того, по ряду закупок установлено превышение</w:t>
      </w:r>
      <w:r>
        <w:rPr>
          <w:rFonts w:ascii="Times New Roman" w:hAnsi="Times New Roman"/>
          <w:sz w:val="28"/>
          <w:szCs w:val="28"/>
        </w:rPr>
        <w:t xml:space="preserve"> установленного</w:t>
      </w:r>
      <w:r w:rsidRPr="00C63A44">
        <w:rPr>
          <w:rFonts w:ascii="Times New Roman" w:hAnsi="Times New Roman"/>
          <w:sz w:val="28"/>
          <w:szCs w:val="28"/>
        </w:rPr>
        <w:t xml:space="preserve"> лимита закупки</w:t>
      </w:r>
      <w:r>
        <w:rPr>
          <w:rFonts w:ascii="Times New Roman" w:hAnsi="Times New Roman"/>
          <w:sz w:val="28"/>
          <w:szCs w:val="28"/>
        </w:rPr>
        <w:t xml:space="preserve"> в</w:t>
      </w:r>
      <w:r w:rsidRPr="00C63A44">
        <w:rPr>
          <w:rFonts w:ascii="Times New Roman" w:hAnsi="Times New Roman"/>
          <w:sz w:val="28"/>
          <w:szCs w:val="28"/>
        </w:rPr>
        <w:t xml:space="preserve"> 300,00 тыс. рублей</w:t>
      </w:r>
      <w:r>
        <w:rPr>
          <w:rFonts w:ascii="Times New Roman" w:hAnsi="Times New Roman"/>
          <w:sz w:val="28"/>
          <w:szCs w:val="28"/>
        </w:rPr>
        <w:t>.</w:t>
      </w:r>
    </w:p>
    <w:p w14:paraId="22DE30B9" w14:textId="77777777" w:rsidR="00155AA0" w:rsidRPr="00F801C9" w:rsidRDefault="00155AA0" w:rsidP="009A78C0">
      <w:pPr>
        <w:spacing w:after="0" w:line="276" w:lineRule="auto"/>
        <w:ind w:firstLine="709"/>
        <w:contextualSpacing/>
        <w:jc w:val="both"/>
        <w:rPr>
          <w:rFonts w:ascii="Times New Roman" w:hAnsi="Times New Roman"/>
          <w:bCs/>
          <w:sz w:val="28"/>
          <w:szCs w:val="28"/>
        </w:rPr>
      </w:pPr>
      <w:r w:rsidRPr="00F801C9">
        <w:rPr>
          <w:rFonts w:ascii="Times New Roman" w:hAnsi="Times New Roman"/>
          <w:bCs/>
          <w:sz w:val="28"/>
          <w:szCs w:val="28"/>
        </w:rPr>
        <w:t>6. Иные нарушения и замечания, выявленные в ходе контрольного мероприятия:</w:t>
      </w:r>
    </w:p>
    <w:p w14:paraId="40FFECCC" w14:textId="77777777" w:rsidR="00155AA0" w:rsidRDefault="00155AA0" w:rsidP="009A78C0">
      <w:pPr>
        <w:spacing w:after="0" w:line="276" w:lineRule="auto"/>
        <w:ind w:firstLine="709"/>
        <w:contextualSpacing/>
        <w:jc w:val="both"/>
        <w:rPr>
          <w:rFonts w:ascii="Times New Roman" w:eastAsia="Times New Roman" w:hAnsi="Times New Roman"/>
          <w:bCs/>
          <w:sz w:val="28"/>
          <w:szCs w:val="28"/>
        </w:rPr>
      </w:pPr>
      <w:r>
        <w:rPr>
          <w:rFonts w:ascii="Times New Roman" w:hAnsi="Times New Roman"/>
          <w:sz w:val="28"/>
          <w:szCs w:val="28"/>
        </w:rPr>
        <w:t>- в</w:t>
      </w:r>
      <w:r w:rsidRPr="00002922">
        <w:rPr>
          <w:rFonts w:ascii="Times New Roman" w:eastAsia="Times New Roman" w:hAnsi="Times New Roman"/>
          <w:bCs/>
          <w:sz w:val="28"/>
          <w:szCs w:val="28"/>
        </w:rPr>
        <w:t xml:space="preserve"> нарушение стат</w:t>
      </w:r>
      <w:r>
        <w:rPr>
          <w:rFonts w:ascii="Times New Roman" w:eastAsia="Times New Roman" w:hAnsi="Times New Roman"/>
          <w:bCs/>
          <w:sz w:val="28"/>
          <w:szCs w:val="28"/>
        </w:rPr>
        <w:t>ьи 16 Федерального закона от 14.11.</w:t>
      </w:r>
      <w:r w:rsidRPr="00002922">
        <w:rPr>
          <w:rFonts w:ascii="Times New Roman" w:eastAsia="Times New Roman" w:hAnsi="Times New Roman"/>
          <w:bCs/>
          <w:sz w:val="28"/>
          <w:szCs w:val="28"/>
        </w:rPr>
        <w:t>2002</w:t>
      </w:r>
      <w:r>
        <w:rPr>
          <w:rFonts w:ascii="Times New Roman" w:eastAsia="Times New Roman" w:hAnsi="Times New Roman"/>
          <w:bCs/>
          <w:sz w:val="28"/>
          <w:szCs w:val="28"/>
        </w:rPr>
        <w:t xml:space="preserve"> </w:t>
      </w:r>
      <w:r>
        <w:rPr>
          <w:rFonts w:ascii="Times New Roman" w:eastAsia="Times New Roman" w:hAnsi="Times New Roman"/>
          <w:bCs/>
          <w:sz w:val="28"/>
          <w:szCs w:val="28"/>
        </w:rPr>
        <w:br/>
      </w:r>
      <w:r w:rsidRPr="00002922">
        <w:rPr>
          <w:rFonts w:ascii="Times New Roman" w:eastAsia="Times New Roman" w:hAnsi="Times New Roman"/>
          <w:bCs/>
          <w:sz w:val="28"/>
          <w:szCs w:val="28"/>
        </w:rPr>
        <w:t>№ 161-ФЗ</w:t>
      </w:r>
      <w:r w:rsidRPr="00002922">
        <w:rPr>
          <w:bCs/>
        </w:rPr>
        <w:t xml:space="preserve"> </w:t>
      </w:r>
      <w:r w:rsidRPr="00002922">
        <w:rPr>
          <w:rFonts w:ascii="Times New Roman" w:eastAsia="Times New Roman" w:hAnsi="Times New Roman"/>
          <w:bCs/>
          <w:sz w:val="28"/>
          <w:szCs w:val="28"/>
        </w:rPr>
        <w:t>«О государственных и муниципальных унитарных предприятиях» Предприятием резервный фонд не создан</w:t>
      </w:r>
      <w:r>
        <w:rPr>
          <w:rFonts w:ascii="Times New Roman" w:eastAsia="Times New Roman" w:hAnsi="Times New Roman"/>
          <w:bCs/>
          <w:sz w:val="28"/>
          <w:szCs w:val="28"/>
        </w:rPr>
        <w:t>;</w:t>
      </w:r>
    </w:p>
    <w:p w14:paraId="352C1272" w14:textId="77777777" w:rsidR="00155AA0" w:rsidRDefault="00155AA0" w:rsidP="009A78C0">
      <w:pPr>
        <w:spacing w:after="0" w:line="276" w:lineRule="auto"/>
        <w:ind w:firstLine="709"/>
        <w:contextualSpacing/>
        <w:jc w:val="both"/>
        <w:rPr>
          <w:rFonts w:ascii="Times New Roman" w:eastAsia="Arial Unicode MS" w:hAnsi="Times New Roman"/>
          <w:sz w:val="28"/>
          <w:szCs w:val="28"/>
        </w:rPr>
      </w:pPr>
      <w:r>
        <w:rPr>
          <w:rFonts w:ascii="Times New Roman" w:hAnsi="Times New Roman"/>
          <w:bCs/>
          <w:sz w:val="28"/>
          <w:szCs w:val="28"/>
        </w:rPr>
        <w:t>- в</w:t>
      </w:r>
      <w:r w:rsidRPr="00C72495">
        <w:rPr>
          <w:rFonts w:ascii="Times New Roman" w:eastAsia="Times New Roman" w:hAnsi="Times New Roman"/>
          <w:sz w:val="28"/>
          <w:szCs w:val="28"/>
        </w:rPr>
        <w:t xml:space="preserve"> нарушение ч.1 ст.26 Федерального закона от 14.11.2002</w:t>
      </w:r>
      <w:r>
        <w:rPr>
          <w:rFonts w:ascii="Times New Roman" w:eastAsia="Times New Roman" w:hAnsi="Times New Roman"/>
          <w:sz w:val="28"/>
          <w:szCs w:val="28"/>
        </w:rPr>
        <w:t xml:space="preserve"> </w:t>
      </w:r>
      <w:r w:rsidRPr="00C72495">
        <w:rPr>
          <w:rFonts w:ascii="Times New Roman" w:eastAsia="Times New Roman" w:hAnsi="Times New Roman"/>
          <w:sz w:val="28"/>
          <w:szCs w:val="28"/>
        </w:rPr>
        <w:t>№ 161-ФЗ «О государственных и муниципальных унитарных предприятиях» аудиторская</w:t>
      </w:r>
      <w:r w:rsidRPr="00C72495">
        <w:rPr>
          <w:rFonts w:ascii="Times New Roman" w:eastAsia="Arial Unicode MS" w:hAnsi="Times New Roman"/>
          <w:sz w:val="28"/>
          <w:szCs w:val="28"/>
        </w:rPr>
        <w:t xml:space="preserve"> проверка бухгалтерской отчетности за 2019 год на Предприятии не проводилась</w:t>
      </w:r>
      <w:r>
        <w:rPr>
          <w:rFonts w:ascii="Times New Roman" w:eastAsia="Arial Unicode MS" w:hAnsi="Times New Roman"/>
          <w:sz w:val="28"/>
          <w:szCs w:val="28"/>
        </w:rPr>
        <w:t>;</w:t>
      </w:r>
    </w:p>
    <w:p w14:paraId="76CC6C10" w14:textId="77777777" w:rsidR="00155AA0" w:rsidRDefault="00155AA0" w:rsidP="009A78C0">
      <w:pPr>
        <w:spacing w:after="0" w:line="276" w:lineRule="auto"/>
        <w:ind w:firstLine="709"/>
        <w:contextualSpacing/>
        <w:jc w:val="both"/>
        <w:rPr>
          <w:rFonts w:ascii="Time Roman" w:eastAsia="Times New Roman" w:hAnsi="Time Roman"/>
          <w:sz w:val="28"/>
          <w:szCs w:val="28"/>
        </w:rPr>
      </w:pPr>
      <w:r>
        <w:rPr>
          <w:rFonts w:ascii="Times New Roman" w:eastAsia="Arial Unicode MS" w:hAnsi="Times New Roman"/>
          <w:sz w:val="28"/>
          <w:szCs w:val="28"/>
        </w:rPr>
        <w:t xml:space="preserve">- </w:t>
      </w:r>
      <w:r w:rsidRPr="00234742">
        <w:rPr>
          <w:rFonts w:ascii="Time Roman" w:eastAsia="Times New Roman" w:hAnsi="Time Roman"/>
          <w:sz w:val="28"/>
          <w:szCs w:val="28"/>
        </w:rPr>
        <w:t>в Программу финансово-хозяйственной деятельности на 2019 год не вн</w:t>
      </w:r>
      <w:r>
        <w:rPr>
          <w:rFonts w:ascii="Time Roman" w:eastAsia="Times New Roman" w:hAnsi="Time Roman"/>
          <w:sz w:val="28"/>
          <w:szCs w:val="28"/>
        </w:rPr>
        <w:t>осились</w:t>
      </w:r>
      <w:r w:rsidRPr="00234742">
        <w:rPr>
          <w:rFonts w:ascii="Time Roman" w:eastAsia="Times New Roman" w:hAnsi="Time Roman"/>
          <w:sz w:val="28"/>
          <w:szCs w:val="28"/>
        </w:rPr>
        <w:t xml:space="preserve"> изменения, касающиеся увеличения суммы целевого финансирования из бюджета Орловской области в форме субсидий, в результате чего контроль за соблюдением требований, установленны</w:t>
      </w:r>
      <w:r>
        <w:rPr>
          <w:rFonts w:ascii="Time Roman" w:eastAsia="Times New Roman" w:hAnsi="Time Roman"/>
          <w:sz w:val="28"/>
          <w:szCs w:val="28"/>
        </w:rPr>
        <w:t>й</w:t>
      </w:r>
      <w:r w:rsidRPr="00234742">
        <w:t xml:space="preserve"> </w:t>
      </w:r>
      <w:r w:rsidRPr="00234742">
        <w:rPr>
          <w:rFonts w:ascii="Time Roman" w:eastAsia="Times New Roman" w:hAnsi="Time Roman"/>
          <w:sz w:val="28"/>
          <w:szCs w:val="28"/>
        </w:rPr>
        <w:t>пп. 7 пункта 32 Устава, подпунктов 7,10 п. 3.1 трудового договора, заключенного с директором Предприятия Осиным В. Н., не мог быть осуществлен надлежащим  образом</w:t>
      </w:r>
      <w:r>
        <w:rPr>
          <w:rFonts w:ascii="Time Roman" w:eastAsia="Times New Roman" w:hAnsi="Time Roman"/>
          <w:sz w:val="28"/>
          <w:szCs w:val="28"/>
        </w:rPr>
        <w:t>;</w:t>
      </w:r>
    </w:p>
    <w:p w14:paraId="1B5A9B0D" w14:textId="77777777" w:rsidR="00155AA0" w:rsidRDefault="00155AA0" w:rsidP="009A78C0">
      <w:pPr>
        <w:spacing w:after="0" w:line="276" w:lineRule="auto"/>
        <w:ind w:firstLine="709"/>
        <w:contextualSpacing/>
        <w:jc w:val="both"/>
        <w:rPr>
          <w:rFonts w:ascii="Time Roman" w:eastAsia="Times New Roman" w:hAnsi="Time Roman"/>
          <w:sz w:val="28"/>
          <w:szCs w:val="28"/>
        </w:rPr>
      </w:pPr>
      <w:r w:rsidRPr="004F7268">
        <w:rPr>
          <w:rFonts w:ascii="Time Roman" w:eastAsia="Times New Roman" w:hAnsi="Time Roman"/>
          <w:sz w:val="28"/>
          <w:szCs w:val="28"/>
        </w:rPr>
        <w:t>- в нарушение Положения об оплате труда, утвержденного директором Предприятия от 29.08.2018, Коллективного договора от 29.08.2018, зарегистрированного администрацией города Орла за регистрационным номе</w:t>
      </w:r>
      <w:r>
        <w:rPr>
          <w:rFonts w:ascii="Time Roman" w:eastAsia="Times New Roman" w:hAnsi="Time Roman"/>
          <w:sz w:val="28"/>
          <w:szCs w:val="28"/>
        </w:rPr>
        <w:t>ром 1610-СХ/18-19 от 13.09.2018</w:t>
      </w:r>
      <w:r w:rsidRPr="004F7268">
        <w:rPr>
          <w:rFonts w:ascii="Time Roman" w:eastAsia="Times New Roman" w:hAnsi="Time Roman"/>
          <w:sz w:val="28"/>
          <w:szCs w:val="28"/>
        </w:rPr>
        <w:t xml:space="preserve"> допускались случаи перечисления заработной платы на расчетные счета работников за вторую половину месяца сверх сумм к выплате по расчетным ведомостям (ф. Т-51)  без отражения в расчетных листках за 2019 год;</w:t>
      </w:r>
    </w:p>
    <w:p w14:paraId="7DFAF14C" w14:textId="77777777" w:rsidR="00155AA0" w:rsidRDefault="00155AA0" w:rsidP="009A78C0">
      <w:pPr>
        <w:spacing w:after="0" w:line="276" w:lineRule="auto"/>
        <w:ind w:firstLine="709"/>
        <w:contextualSpacing/>
        <w:jc w:val="both"/>
        <w:rPr>
          <w:rFonts w:ascii="Times New Roman" w:hAnsi="Times New Roman"/>
          <w:sz w:val="28"/>
          <w:szCs w:val="28"/>
        </w:rPr>
      </w:pPr>
      <w:r>
        <w:rPr>
          <w:rFonts w:ascii="Time Roman" w:eastAsia="Times New Roman" w:hAnsi="Time Roman"/>
          <w:sz w:val="28"/>
          <w:szCs w:val="28"/>
        </w:rPr>
        <w:t>- в</w:t>
      </w:r>
      <w:r w:rsidRPr="000C465E">
        <w:rPr>
          <w:rFonts w:ascii="Times New Roman" w:eastAsia="Times New Roman" w:hAnsi="Times New Roman"/>
          <w:sz w:val="28"/>
          <w:szCs w:val="28"/>
        </w:rPr>
        <w:t xml:space="preserve"> нарушение п. 3 ст. 14 и ст. 15 Фед</w:t>
      </w:r>
      <w:r>
        <w:rPr>
          <w:rFonts w:ascii="Times New Roman" w:eastAsia="Times New Roman" w:hAnsi="Times New Roman"/>
          <w:sz w:val="28"/>
          <w:szCs w:val="28"/>
        </w:rPr>
        <w:t>ерального закона от 14.11.2002</w:t>
      </w:r>
      <w:r w:rsidRPr="000C465E">
        <w:rPr>
          <w:rFonts w:ascii="Times New Roman" w:eastAsia="Times New Roman" w:hAnsi="Times New Roman"/>
          <w:sz w:val="28"/>
          <w:szCs w:val="28"/>
        </w:rPr>
        <w:t xml:space="preserve"> № 161-ФЗ «</w:t>
      </w:r>
      <w:r w:rsidRPr="000C465E">
        <w:rPr>
          <w:rFonts w:ascii="Times New Roman" w:hAnsi="Times New Roman"/>
          <w:sz w:val="28"/>
          <w:szCs w:val="28"/>
        </w:rPr>
        <w:t>О государственных и муниципальных унитарных предприятиях» собственником имущества Предприятия решение об уменьшении размера уставного фонда не принималось</w:t>
      </w:r>
      <w:r>
        <w:rPr>
          <w:rFonts w:ascii="Times New Roman" w:hAnsi="Times New Roman"/>
          <w:sz w:val="28"/>
          <w:szCs w:val="28"/>
        </w:rPr>
        <w:t>;</w:t>
      </w:r>
    </w:p>
    <w:p w14:paraId="1F07FDED" w14:textId="77777777" w:rsidR="00155AA0" w:rsidRDefault="00155AA0" w:rsidP="009A78C0">
      <w:pPr>
        <w:spacing w:after="0" w:line="276" w:lineRule="auto"/>
        <w:ind w:firstLine="709"/>
        <w:contextualSpacing/>
        <w:jc w:val="both"/>
        <w:rPr>
          <w:rFonts w:ascii="Times New Roman" w:hAnsi="Times New Roman"/>
          <w:sz w:val="28"/>
          <w:szCs w:val="28"/>
        </w:rPr>
      </w:pPr>
      <w:r>
        <w:rPr>
          <w:rFonts w:ascii="Times New Roman" w:hAnsi="Times New Roman"/>
          <w:sz w:val="28"/>
          <w:szCs w:val="28"/>
        </w:rPr>
        <w:t>- в</w:t>
      </w:r>
      <w:r w:rsidRPr="00937DDA">
        <w:rPr>
          <w:rFonts w:ascii="Times New Roman" w:hAnsi="Times New Roman"/>
          <w:sz w:val="28"/>
          <w:szCs w:val="28"/>
        </w:rPr>
        <w:t xml:space="preserve"> нарушение постановления Правительства Орловской области от 28.03.2011г. № 94 «О мерах по совершенствованию управления </w:t>
      </w:r>
      <w:r w:rsidRPr="00937DDA">
        <w:rPr>
          <w:rFonts w:ascii="Times New Roman" w:hAnsi="Times New Roman"/>
          <w:sz w:val="28"/>
          <w:szCs w:val="28"/>
        </w:rPr>
        <w:lastRenderedPageBreak/>
        <w:t xml:space="preserve">государственными унитарными предприятиями Орловской области» Управлением ветеринарии Орловской области не осуществлялся должный контроль за деятельностью подведомственного </w:t>
      </w:r>
      <w:r>
        <w:rPr>
          <w:rFonts w:ascii="Times New Roman" w:hAnsi="Times New Roman"/>
          <w:sz w:val="28"/>
          <w:szCs w:val="28"/>
        </w:rPr>
        <w:t>П</w:t>
      </w:r>
      <w:r w:rsidRPr="00937DDA">
        <w:rPr>
          <w:rFonts w:ascii="Times New Roman" w:hAnsi="Times New Roman"/>
          <w:sz w:val="28"/>
          <w:szCs w:val="28"/>
        </w:rPr>
        <w:t>редприятия</w:t>
      </w:r>
      <w:r>
        <w:rPr>
          <w:rFonts w:ascii="Times New Roman" w:hAnsi="Times New Roman"/>
          <w:sz w:val="28"/>
          <w:szCs w:val="28"/>
        </w:rPr>
        <w:t>.</w:t>
      </w:r>
    </w:p>
    <w:p w14:paraId="10A536C1" w14:textId="7269F8DC" w:rsidR="00155AA0" w:rsidRDefault="00155AA0" w:rsidP="009A78C0">
      <w:pPr>
        <w:spacing w:after="0" w:line="276" w:lineRule="auto"/>
        <w:ind w:firstLine="709"/>
        <w:contextualSpacing/>
        <w:jc w:val="both"/>
        <w:rPr>
          <w:rFonts w:ascii="Times New Roman" w:hAnsi="Times New Roman"/>
          <w:sz w:val="28"/>
          <w:szCs w:val="28"/>
        </w:rPr>
      </w:pPr>
      <w:r w:rsidRPr="00DF6B6C">
        <w:rPr>
          <w:rFonts w:ascii="Times New Roman" w:hAnsi="Times New Roman"/>
          <w:sz w:val="28"/>
          <w:szCs w:val="28"/>
        </w:rPr>
        <w:t xml:space="preserve">В адрес </w:t>
      </w:r>
      <w:r>
        <w:rPr>
          <w:rFonts w:ascii="Times New Roman" w:hAnsi="Times New Roman"/>
          <w:sz w:val="28"/>
          <w:szCs w:val="28"/>
        </w:rPr>
        <w:t>директора</w:t>
      </w:r>
      <w:r w:rsidRPr="00DF6B6C">
        <w:rPr>
          <w:rFonts w:ascii="Times New Roman" w:hAnsi="Times New Roman"/>
          <w:sz w:val="28"/>
          <w:szCs w:val="28"/>
        </w:rPr>
        <w:t xml:space="preserve"> </w:t>
      </w:r>
      <w:r w:rsidRPr="00EE3B49">
        <w:rPr>
          <w:rFonts w:ascii="Times New Roman" w:eastAsia="Times New Roman" w:hAnsi="Times New Roman"/>
          <w:sz w:val="28"/>
          <w:szCs w:val="28"/>
        </w:rPr>
        <w:t xml:space="preserve">ГУП </w:t>
      </w:r>
      <w:r>
        <w:rPr>
          <w:rFonts w:ascii="Times New Roman" w:eastAsia="Times New Roman" w:hAnsi="Times New Roman"/>
          <w:sz w:val="28"/>
          <w:szCs w:val="28"/>
        </w:rPr>
        <w:t>ОО</w:t>
      </w:r>
      <w:r w:rsidRPr="00EE3B49">
        <w:rPr>
          <w:rFonts w:ascii="Times New Roman" w:eastAsia="Times New Roman" w:hAnsi="Times New Roman"/>
          <w:sz w:val="28"/>
          <w:szCs w:val="28"/>
        </w:rPr>
        <w:t xml:space="preserve"> «Ветсанутильзавод «Орловский»</w:t>
      </w:r>
      <w:r>
        <w:rPr>
          <w:rFonts w:ascii="Times New Roman" w:eastAsia="Times New Roman" w:hAnsi="Times New Roman"/>
          <w:sz w:val="28"/>
          <w:szCs w:val="28"/>
        </w:rPr>
        <w:t xml:space="preserve"> </w:t>
      </w:r>
      <w:r>
        <w:rPr>
          <w:rFonts w:ascii="Times New Roman" w:hAnsi="Times New Roman"/>
          <w:sz w:val="28"/>
          <w:szCs w:val="28"/>
        </w:rPr>
        <w:t>Осина В. Н.</w:t>
      </w:r>
      <w:r w:rsidRPr="00DF6B6C">
        <w:rPr>
          <w:rFonts w:ascii="Times New Roman" w:hAnsi="Times New Roman"/>
          <w:sz w:val="28"/>
          <w:szCs w:val="28"/>
        </w:rPr>
        <w:t xml:space="preserve"> внесено представление для рассмотрения и устранения выявленных нарушений </w:t>
      </w:r>
      <w:r w:rsidRPr="00870A18">
        <w:rPr>
          <w:rFonts w:ascii="Times New Roman" w:hAnsi="Times New Roman"/>
          <w:sz w:val="28"/>
          <w:szCs w:val="28"/>
        </w:rPr>
        <w:t>(№ П/</w:t>
      </w:r>
      <w:r w:rsidR="00870A18">
        <w:rPr>
          <w:rFonts w:ascii="Times New Roman" w:hAnsi="Times New Roman"/>
          <w:sz w:val="28"/>
          <w:szCs w:val="28"/>
        </w:rPr>
        <w:t>21</w:t>
      </w:r>
      <w:r w:rsidRPr="00870A18">
        <w:rPr>
          <w:rFonts w:ascii="Times New Roman" w:hAnsi="Times New Roman"/>
          <w:sz w:val="28"/>
          <w:szCs w:val="28"/>
        </w:rPr>
        <w:t xml:space="preserve">-СП от </w:t>
      </w:r>
      <w:r w:rsidR="00870A18">
        <w:rPr>
          <w:rFonts w:ascii="Times New Roman" w:hAnsi="Times New Roman"/>
          <w:sz w:val="28"/>
          <w:szCs w:val="28"/>
        </w:rPr>
        <w:t>03</w:t>
      </w:r>
      <w:r w:rsidRPr="00870A18">
        <w:rPr>
          <w:rFonts w:ascii="Times New Roman" w:hAnsi="Times New Roman"/>
          <w:sz w:val="28"/>
          <w:szCs w:val="28"/>
        </w:rPr>
        <w:t>.0</w:t>
      </w:r>
      <w:r w:rsidR="00870A18">
        <w:rPr>
          <w:rFonts w:ascii="Times New Roman" w:hAnsi="Times New Roman"/>
          <w:sz w:val="28"/>
          <w:szCs w:val="28"/>
        </w:rPr>
        <w:t>8</w:t>
      </w:r>
      <w:r w:rsidRPr="00870A18">
        <w:rPr>
          <w:rFonts w:ascii="Times New Roman" w:hAnsi="Times New Roman"/>
          <w:sz w:val="28"/>
          <w:szCs w:val="28"/>
        </w:rPr>
        <w:t>.2020г.)</w:t>
      </w:r>
      <w:r>
        <w:rPr>
          <w:rFonts w:ascii="Times New Roman" w:hAnsi="Times New Roman"/>
          <w:sz w:val="28"/>
          <w:szCs w:val="28"/>
        </w:rPr>
        <w:t>.</w:t>
      </w:r>
    </w:p>
    <w:p w14:paraId="2D3252CC" w14:textId="67A8E312" w:rsidR="00155AA0" w:rsidRPr="00713396" w:rsidRDefault="00155AA0" w:rsidP="009A78C0">
      <w:pPr>
        <w:spacing w:after="0" w:line="276" w:lineRule="auto"/>
        <w:ind w:firstLine="709"/>
        <w:contextualSpacing/>
        <w:jc w:val="both"/>
        <w:rPr>
          <w:rFonts w:ascii="Times New Roman" w:eastAsiaTheme="minorHAnsi" w:hAnsi="Times New Roman" w:cstheme="minorBidi"/>
          <w:sz w:val="28"/>
          <w:szCs w:val="28"/>
        </w:rPr>
      </w:pPr>
      <w:r w:rsidRPr="004F04F8">
        <w:rPr>
          <w:rFonts w:ascii="Times New Roman" w:eastAsiaTheme="minorHAnsi" w:hAnsi="Times New Roman" w:cstheme="minorBidi"/>
          <w:sz w:val="28"/>
          <w:szCs w:val="28"/>
        </w:rPr>
        <w:t xml:space="preserve">В Прокуратуру Орловской области направлена </w:t>
      </w:r>
      <w:r w:rsidRPr="00B16257">
        <w:rPr>
          <w:rFonts w:ascii="Times New Roman" w:eastAsiaTheme="minorHAnsi" w:hAnsi="Times New Roman" w:cstheme="minorBidi"/>
          <w:sz w:val="28"/>
          <w:szCs w:val="28"/>
        </w:rPr>
        <w:t>копия Акта</w:t>
      </w:r>
      <w:r w:rsidRPr="00713396">
        <w:rPr>
          <w:rFonts w:ascii="Times New Roman" w:eastAsiaTheme="minorHAnsi" w:hAnsi="Times New Roman" w:cstheme="minorBidi"/>
          <w:sz w:val="28"/>
          <w:szCs w:val="28"/>
        </w:rPr>
        <w:t xml:space="preserve"> по результатам контрольного мероприятия в соответствии с соглашением о сотрудничестве между Контрольно-счетной палатой Орловской области и Прокуратурой Орловской области.</w:t>
      </w:r>
    </w:p>
    <w:sectPr w:rsidR="00155AA0" w:rsidRPr="00713396" w:rsidSect="00624D2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67891" w14:textId="77777777" w:rsidR="00816B6E" w:rsidRDefault="00816B6E" w:rsidP="00624D2A">
      <w:pPr>
        <w:spacing w:after="0" w:line="240" w:lineRule="auto"/>
      </w:pPr>
      <w:r>
        <w:separator/>
      </w:r>
    </w:p>
  </w:endnote>
  <w:endnote w:type="continuationSeparator" w:id="0">
    <w:p w14:paraId="161DEDAF" w14:textId="77777777" w:rsidR="00816B6E" w:rsidRDefault="00816B6E" w:rsidP="00624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 Roman">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2BFD6" w14:textId="77777777" w:rsidR="00816B6E" w:rsidRDefault="00816B6E" w:rsidP="00624D2A">
      <w:pPr>
        <w:spacing w:after="0" w:line="240" w:lineRule="auto"/>
      </w:pPr>
      <w:r>
        <w:separator/>
      </w:r>
    </w:p>
  </w:footnote>
  <w:footnote w:type="continuationSeparator" w:id="0">
    <w:p w14:paraId="4FAB7157" w14:textId="77777777" w:rsidR="00816B6E" w:rsidRDefault="00816B6E" w:rsidP="00624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246423"/>
      <w:docPartObj>
        <w:docPartGallery w:val="Page Numbers (Top of Page)"/>
        <w:docPartUnique/>
      </w:docPartObj>
    </w:sdtPr>
    <w:sdtEndPr/>
    <w:sdtContent>
      <w:p w14:paraId="0DBDAD46" w14:textId="77777777" w:rsidR="00624D2A" w:rsidRDefault="00624D2A">
        <w:pPr>
          <w:pStyle w:val="a7"/>
          <w:jc w:val="center"/>
        </w:pPr>
        <w:r>
          <w:fldChar w:fldCharType="begin"/>
        </w:r>
        <w:r>
          <w:instrText>PAGE   \* MERGEFORMAT</w:instrText>
        </w:r>
        <w:r>
          <w:fldChar w:fldCharType="separate"/>
        </w:r>
        <w:r w:rsidR="00A4305E">
          <w:rPr>
            <w:noProof/>
          </w:rPr>
          <w:t>4</w:t>
        </w:r>
        <w:r>
          <w:fldChar w:fldCharType="end"/>
        </w:r>
      </w:p>
    </w:sdtContent>
  </w:sdt>
  <w:p w14:paraId="40ACFF1E" w14:textId="77777777" w:rsidR="00624D2A" w:rsidRDefault="00624D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5745"/>
    <w:multiLevelType w:val="hybridMultilevel"/>
    <w:tmpl w:val="9E6AF9E0"/>
    <w:lvl w:ilvl="0" w:tplc="8292A37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F31829"/>
    <w:multiLevelType w:val="hybridMultilevel"/>
    <w:tmpl w:val="02DCF382"/>
    <w:lvl w:ilvl="0" w:tplc="AE488C62">
      <w:start w:val="1"/>
      <w:numFmt w:val="decimal"/>
      <w:pStyle w:val="1"/>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2394C66"/>
    <w:multiLevelType w:val="hybridMultilevel"/>
    <w:tmpl w:val="601EE156"/>
    <w:lvl w:ilvl="0" w:tplc="233C359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752D2258"/>
    <w:multiLevelType w:val="hybridMultilevel"/>
    <w:tmpl w:val="7A2EA352"/>
    <w:lvl w:ilvl="0" w:tplc="9A4E4B7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26"/>
    <w:rsid w:val="00003A24"/>
    <w:rsid w:val="00011F49"/>
    <w:rsid w:val="000270F9"/>
    <w:rsid w:val="00042D5B"/>
    <w:rsid w:val="000552F2"/>
    <w:rsid w:val="000564DC"/>
    <w:rsid w:val="00071016"/>
    <w:rsid w:val="000828F9"/>
    <w:rsid w:val="00085FA5"/>
    <w:rsid w:val="000D6213"/>
    <w:rsid w:val="00104A4B"/>
    <w:rsid w:val="0013581A"/>
    <w:rsid w:val="00137A61"/>
    <w:rsid w:val="00155AA0"/>
    <w:rsid w:val="00171BC7"/>
    <w:rsid w:val="00192FB4"/>
    <w:rsid w:val="001B1C04"/>
    <w:rsid w:val="001B3998"/>
    <w:rsid w:val="001E2888"/>
    <w:rsid w:val="00203408"/>
    <w:rsid w:val="002224C5"/>
    <w:rsid w:val="002865DB"/>
    <w:rsid w:val="002870D2"/>
    <w:rsid w:val="002925E8"/>
    <w:rsid w:val="00294C70"/>
    <w:rsid w:val="002B3236"/>
    <w:rsid w:val="00305D5A"/>
    <w:rsid w:val="003464FB"/>
    <w:rsid w:val="00347011"/>
    <w:rsid w:val="00356F91"/>
    <w:rsid w:val="00371276"/>
    <w:rsid w:val="0037645A"/>
    <w:rsid w:val="003813D2"/>
    <w:rsid w:val="00384E7B"/>
    <w:rsid w:val="00387102"/>
    <w:rsid w:val="0039596F"/>
    <w:rsid w:val="003A5DFD"/>
    <w:rsid w:val="003A6543"/>
    <w:rsid w:val="003C3FB3"/>
    <w:rsid w:val="003E37BE"/>
    <w:rsid w:val="00423F03"/>
    <w:rsid w:val="004479C6"/>
    <w:rsid w:val="00450777"/>
    <w:rsid w:val="00453626"/>
    <w:rsid w:val="00473CDE"/>
    <w:rsid w:val="004B3835"/>
    <w:rsid w:val="004B497A"/>
    <w:rsid w:val="004C28C5"/>
    <w:rsid w:val="004C5EB1"/>
    <w:rsid w:val="00503959"/>
    <w:rsid w:val="005243B5"/>
    <w:rsid w:val="0052728F"/>
    <w:rsid w:val="00542FDD"/>
    <w:rsid w:val="005519CB"/>
    <w:rsid w:val="00566D52"/>
    <w:rsid w:val="005769B7"/>
    <w:rsid w:val="00594C54"/>
    <w:rsid w:val="00601C07"/>
    <w:rsid w:val="0061389D"/>
    <w:rsid w:val="00624D2A"/>
    <w:rsid w:val="006328FA"/>
    <w:rsid w:val="00637A1A"/>
    <w:rsid w:val="00641DB8"/>
    <w:rsid w:val="00660895"/>
    <w:rsid w:val="00671150"/>
    <w:rsid w:val="006907C7"/>
    <w:rsid w:val="00696DBC"/>
    <w:rsid w:val="006A1FAB"/>
    <w:rsid w:val="006D6CD5"/>
    <w:rsid w:val="006F36B7"/>
    <w:rsid w:val="007123E7"/>
    <w:rsid w:val="00733997"/>
    <w:rsid w:val="00744645"/>
    <w:rsid w:val="0074618F"/>
    <w:rsid w:val="00765195"/>
    <w:rsid w:val="007A5FE6"/>
    <w:rsid w:val="007D539D"/>
    <w:rsid w:val="007D5F6D"/>
    <w:rsid w:val="007E3196"/>
    <w:rsid w:val="007F3C1E"/>
    <w:rsid w:val="00816B6E"/>
    <w:rsid w:val="00831F2A"/>
    <w:rsid w:val="0086278F"/>
    <w:rsid w:val="0086646A"/>
    <w:rsid w:val="00870A18"/>
    <w:rsid w:val="00871F0B"/>
    <w:rsid w:val="00884507"/>
    <w:rsid w:val="00891085"/>
    <w:rsid w:val="008A2555"/>
    <w:rsid w:val="008D7B6D"/>
    <w:rsid w:val="008E5320"/>
    <w:rsid w:val="008F5DEC"/>
    <w:rsid w:val="00906D46"/>
    <w:rsid w:val="00923E77"/>
    <w:rsid w:val="00967C17"/>
    <w:rsid w:val="009937ED"/>
    <w:rsid w:val="009A78C0"/>
    <w:rsid w:val="00A4305E"/>
    <w:rsid w:val="00A5285D"/>
    <w:rsid w:val="00A559FC"/>
    <w:rsid w:val="00A67138"/>
    <w:rsid w:val="00A95E72"/>
    <w:rsid w:val="00AB0784"/>
    <w:rsid w:val="00AB43B2"/>
    <w:rsid w:val="00AC5AFB"/>
    <w:rsid w:val="00AD2B84"/>
    <w:rsid w:val="00AE2DC9"/>
    <w:rsid w:val="00AF2358"/>
    <w:rsid w:val="00B027A0"/>
    <w:rsid w:val="00B342C1"/>
    <w:rsid w:val="00B62C71"/>
    <w:rsid w:val="00B631C9"/>
    <w:rsid w:val="00B6539B"/>
    <w:rsid w:val="00B711D3"/>
    <w:rsid w:val="00B755D6"/>
    <w:rsid w:val="00BB7A72"/>
    <w:rsid w:val="00BD661E"/>
    <w:rsid w:val="00C11162"/>
    <w:rsid w:val="00C24E17"/>
    <w:rsid w:val="00C320D8"/>
    <w:rsid w:val="00C3740C"/>
    <w:rsid w:val="00C46DE2"/>
    <w:rsid w:val="00C47943"/>
    <w:rsid w:val="00C54CBF"/>
    <w:rsid w:val="00C61F5A"/>
    <w:rsid w:val="00CB5C48"/>
    <w:rsid w:val="00CC4B49"/>
    <w:rsid w:val="00CD3A27"/>
    <w:rsid w:val="00CE29A7"/>
    <w:rsid w:val="00CE6EDC"/>
    <w:rsid w:val="00D23743"/>
    <w:rsid w:val="00D458B8"/>
    <w:rsid w:val="00D471E3"/>
    <w:rsid w:val="00D50B14"/>
    <w:rsid w:val="00D77533"/>
    <w:rsid w:val="00DA3832"/>
    <w:rsid w:val="00DC5EC3"/>
    <w:rsid w:val="00DD7632"/>
    <w:rsid w:val="00DF39D1"/>
    <w:rsid w:val="00DF595E"/>
    <w:rsid w:val="00E14948"/>
    <w:rsid w:val="00E27C28"/>
    <w:rsid w:val="00E36107"/>
    <w:rsid w:val="00E41F6D"/>
    <w:rsid w:val="00E454D9"/>
    <w:rsid w:val="00E47A94"/>
    <w:rsid w:val="00E50749"/>
    <w:rsid w:val="00E52F1D"/>
    <w:rsid w:val="00E66C5C"/>
    <w:rsid w:val="00E8137A"/>
    <w:rsid w:val="00E818E1"/>
    <w:rsid w:val="00E969EC"/>
    <w:rsid w:val="00EC516B"/>
    <w:rsid w:val="00ED2C49"/>
    <w:rsid w:val="00EF5F44"/>
    <w:rsid w:val="00F04F5E"/>
    <w:rsid w:val="00F560B5"/>
    <w:rsid w:val="00F87C4D"/>
    <w:rsid w:val="00F959E8"/>
    <w:rsid w:val="00FA0505"/>
    <w:rsid w:val="00FA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26"/>
    <w:pPr>
      <w:spacing w:after="160" w:line="254" w:lineRule="auto"/>
      <w:ind w:firstLine="0"/>
      <w:jc w:val="left"/>
    </w:pPr>
    <w:rPr>
      <w:rFonts w:ascii="Calibri" w:eastAsia="Calibri" w:hAnsi="Calibri"/>
      <w:sz w:val="22"/>
      <w:szCs w:val="22"/>
    </w:rPr>
  </w:style>
  <w:style w:type="paragraph" w:styleId="1">
    <w:name w:val="heading 1"/>
    <w:basedOn w:val="a"/>
    <w:next w:val="a"/>
    <w:link w:val="10"/>
    <w:uiPriority w:val="9"/>
    <w:qFormat/>
    <w:rsid w:val="0074618F"/>
    <w:pPr>
      <w:keepNext/>
      <w:numPr>
        <w:numId w:val="4"/>
      </w:numPr>
      <w:suppressAutoHyphens/>
      <w:autoSpaceDE w:val="0"/>
      <w:spacing w:after="0" w:line="240" w:lineRule="auto"/>
      <w:ind w:firstLine="0"/>
      <w:outlineLvl w:val="0"/>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626"/>
    <w:pPr>
      <w:ind w:left="720"/>
      <w:contextualSpacing/>
    </w:pPr>
  </w:style>
  <w:style w:type="character" w:styleId="a4">
    <w:name w:val="Hyperlink"/>
    <w:basedOn w:val="a0"/>
    <w:uiPriority w:val="99"/>
    <w:semiHidden/>
    <w:unhideWhenUsed/>
    <w:rsid w:val="00453626"/>
    <w:rPr>
      <w:color w:val="0000FF"/>
      <w:u w:val="single"/>
    </w:rPr>
  </w:style>
  <w:style w:type="paragraph" w:styleId="a5">
    <w:name w:val="Balloon Text"/>
    <w:basedOn w:val="a"/>
    <w:link w:val="a6"/>
    <w:uiPriority w:val="99"/>
    <w:semiHidden/>
    <w:unhideWhenUsed/>
    <w:rsid w:val="00624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D2A"/>
    <w:rPr>
      <w:rFonts w:ascii="Tahoma" w:eastAsia="Calibri" w:hAnsi="Tahoma" w:cs="Tahoma"/>
      <w:sz w:val="16"/>
      <w:szCs w:val="16"/>
    </w:rPr>
  </w:style>
  <w:style w:type="paragraph" w:styleId="a7">
    <w:name w:val="header"/>
    <w:basedOn w:val="a"/>
    <w:link w:val="a8"/>
    <w:uiPriority w:val="99"/>
    <w:unhideWhenUsed/>
    <w:rsid w:val="00624D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4D2A"/>
    <w:rPr>
      <w:rFonts w:ascii="Calibri" w:eastAsia="Calibri" w:hAnsi="Calibri"/>
      <w:sz w:val="22"/>
      <w:szCs w:val="22"/>
    </w:rPr>
  </w:style>
  <w:style w:type="paragraph" w:styleId="a9">
    <w:name w:val="footer"/>
    <w:basedOn w:val="a"/>
    <w:link w:val="aa"/>
    <w:uiPriority w:val="99"/>
    <w:unhideWhenUsed/>
    <w:rsid w:val="00624D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4D2A"/>
    <w:rPr>
      <w:rFonts w:ascii="Calibri" w:eastAsia="Calibri" w:hAnsi="Calibri"/>
      <w:sz w:val="22"/>
      <w:szCs w:val="22"/>
    </w:rPr>
  </w:style>
  <w:style w:type="character" w:customStyle="1" w:styleId="10">
    <w:name w:val="Заголовок 1 Знак"/>
    <w:basedOn w:val="a0"/>
    <w:link w:val="1"/>
    <w:uiPriority w:val="9"/>
    <w:rsid w:val="0074618F"/>
    <w:rPr>
      <w:sz w:val="28"/>
      <w:lang w:eastAsia="ar-SA"/>
    </w:rPr>
  </w:style>
  <w:style w:type="character" w:customStyle="1" w:styleId="FontStyle13">
    <w:name w:val="Font Style13"/>
    <w:uiPriority w:val="99"/>
    <w:rsid w:val="00071016"/>
    <w:rPr>
      <w:rFonts w:ascii="Times New Roman" w:hAnsi="Times New Roman" w:cs="Times New Roman"/>
      <w:sz w:val="26"/>
      <w:szCs w:val="26"/>
    </w:rPr>
  </w:style>
  <w:style w:type="paragraph" w:customStyle="1" w:styleId="s3">
    <w:name w:val="s_3"/>
    <w:basedOn w:val="a"/>
    <w:rsid w:val="001B399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26"/>
    <w:pPr>
      <w:spacing w:after="160" w:line="254" w:lineRule="auto"/>
      <w:ind w:firstLine="0"/>
      <w:jc w:val="left"/>
    </w:pPr>
    <w:rPr>
      <w:rFonts w:ascii="Calibri" w:eastAsia="Calibri" w:hAnsi="Calibri"/>
      <w:sz w:val="22"/>
      <w:szCs w:val="22"/>
    </w:rPr>
  </w:style>
  <w:style w:type="paragraph" w:styleId="1">
    <w:name w:val="heading 1"/>
    <w:basedOn w:val="a"/>
    <w:next w:val="a"/>
    <w:link w:val="10"/>
    <w:uiPriority w:val="9"/>
    <w:qFormat/>
    <w:rsid w:val="0074618F"/>
    <w:pPr>
      <w:keepNext/>
      <w:numPr>
        <w:numId w:val="4"/>
      </w:numPr>
      <w:suppressAutoHyphens/>
      <w:autoSpaceDE w:val="0"/>
      <w:spacing w:after="0" w:line="240" w:lineRule="auto"/>
      <w:ind w:firstLine="0"/>
      <w:outlineLvl w:val="0"/>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626"/>
    <w:pPr>
      <w:ind w:left="720"/>
      <w:contextualSpacing/>
    </w:pPr>
  </w:style>
  <w:style w:type="character" w:styleId="a4">
    <w:name w:val="Hyperlink"/>
    <w:basedOn w:val="a0"/>
    <w:uiPriority w:val="99"/>
    <w:semiHidden/>
    <w:unhideWhenUsed/>
    <w:rsid w:val="00453626"/>
    <w:rPr>
      <w:color w:val="0000FF"/>
      <w:u w:val="single"/>
    </w:rPr>
  </w:style>
  <w:style w:type="paragraph" w:styleId="a5">
    <w:name w:val="Balloon Text"/>
    <w:basedOn w:val="a"/>
    <w:link w:val="a6"/>
    <w:uiPriority w:val="99"/>
    <w:semiHidden/>
    <w:unhideWhenUsed/>
    <w:rsid w:val="00624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D2A"/>
    <w:rPr>
      <w:rFonts w:ascii="Tahoma" w:eastAsia="Calibri" w:hAnsi="Tahoma" w:cs="Tahoma"/>
      <w:sz w:val="16"/>
      <w:szCs w:val="16"/>
    </w:rPr>
  </w:style>
  <w:style w:type="paragraph" w:styleId="a7">
    <w:name w:val="header"/>
    <w:basedOn w:val="a"/>
    <w:link w:val="a8"/>
    <w:uiPriority w:val="99"/>
    <w:unhideWhenUsed/>
    <w:rsid w:val="00624D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24D2A"/>
    <w:rPr>
      <w:rFonts w:ascii="Calibri" w:eastAsia="Calibri" w:hAnsi="Calibri"/>
      <w:sz w:val="22"/>
      <w:szCs w:val="22"/>
    </w:rPr>
  </w:style>
  <w:style w:type="paragraph" w:styleId="a9">
    <w:name w:val="footer"/>
    <w:basedOn w:val="a"/>
    <w:link w:val="aa"/>
    <w:uiPriority w:val="99"/>
    <w:unhideWhenUsed/>
    <w:rsid w:val="00624D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4D2A"/>
    <w:rPr>
      <w:rFonts w:ascii="Calibri" w:eastAsia="Calibri" w:hAnsi="Calibri"/>
      <w:sz w:val="22"/>
      <w:szCs w:val="22"/>
    </w:rPr>
  </w:style>
  <w:style w:type="character" w:customStyle="1" w:styleId="10">
    <w:name w:val="Заголовок 1 Знак"/>
    <w:basedOn w:val="a0"/>
    <w:link w:val="1"/>
    <w:uiPriority w:val="9"/>
    <w:rsid w:val="0074618F"/>
    <w:rPr>
      <w:sz w:val="28"/>
      <w:lang w:eastAsia="ar-SA"/>
    </w:rPr>
  </w:style>
  <w:style w:type="character" w:customStyle="1" w:styleId="FontStyle13">
    <w:name w:val="Font Style13"/>
    <w:uiPriority w:val="99"/>
    <w:rsid w:val="00071016"/>
    <w:rPr>
      <w:rFonts w:ascii="Times New Roman" w:hAnsi="Times New Roman" w:cs="Times New Roman"/>
      <w:sz w:val="26"/>
      <w:szCs w:val="26"/>
    </w:rPr>
  </w:style>
  <w:style w:type="paragraph" w:customStyle="1" w:styleId="s3">
    <w:name w:val="s_3"/>
    <w:basedOn w:val="a"/>
    <w:rsid w:val="001B399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60567">
      <w:bodyDiv w:val="1"/>
      <w:marLeft w:val="0"/>
      <w:marRight w:val="0"/>
      <w:marTop w:val="0"/>
      <w:marBottom w:val="0"/>
      <w:divBdr>
        <w:top w:val="none" w:sz="0" w:space="0" w:color="auto"/>
        <w:left w:val="none" w:sz="0" w:space="0" w:color="auto"/>
        <w:bottom w:val="none" w:sz="0" w:space="0" w:color="auto"/>
        <w:right w:val="none" w:sz="0" w:space="0" w:color="auto"/>
      </w:divBdr>
    </w:div>
    <w:div w:id="1078945162">
      <w:bodyDiv w:val="1"/>
      <w:marLeft w:val="0"/>
      <w:marRight w:val="0"/>
      <w:marTop w:val="0"/>
      <w:marBottom w:val="0"/>
      <w:divBdr>
        <w:top w:val="none" w:sz="0" w:space="0" w:color="auto"/>
        <w:left w:val="none" w:sz="0" w:space="0" w:color="auto"/>
        <w:bottom w:val="none" w:sz="0" w:space="0" w:color="auto"/>
        <w:right w:val="none" w:sz="0" w:space="0" w:color="auto"/>
      </w:divBdr>
    </w:div>
    <w:div w:id="1236623564">
      <w:bodyDiv w:val="1"/>
      <w:marLeft w:val="0"/>
      <w:marRight w:val="0"/>
      <w:marTop w:val="0"/>
      <w:marBottom w:val="0"/>
      <w:divBdr>
        <w:top w:val="none" w:sz="0" w:space="0" w:color="auto"/>
        <w:left w:val="none" w:sz="0" w:space="0" w:color="auto"/>
        <w:bottom w:val="none" w:sz="0" w:space="0" w:color="auto"/>
        <w:right w:val="none" w:sz="0" w:space="0" w:color="auto"/>
      </w:divBdr>
    </w:div>
    <w:div w:id="1397123184">
      <w:bodyDiv w:val="1"/>
      <w:marLeft w:val="0"/>
      <w:marRight w:val="0"/>
      <w:marTop w:val="0"/>
      <w:marBottom w:val="0"/>
      <w:divBdr>
        <w:top w:val="none" w:sz="0" w:space="0" w:color="auto"/>
        <w:left w:val="none" w:sz="0" w:space="0" w:color="auto"/>
        <w:bottom w:val="none" w:sz="0" w:space="0" w:color="auto"/>
        <w:right w:val="none" w:sz="0" w:space="0" w:color="auto"/>
      </w:divBdr>
    </w:div>
    <w:div w:id="18842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2929</Words>
  <Characters>16697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Компьютер</cp:lastModifiedBy>
  <cp:revision>2</cp:revision>
  <cp:lastPrinted>2020-08-04T07:56:00Z</cp:lastPrinted>
  <dcterms:created xsi:type="dcterms:W3CDTF">2020-08-07T12:45:00Z</dcterms:created>
  <dcterms:modified xsi:type="dcterms:W3CDTF">2020-08-07T12:45:00Z</dcterms:modified>
</cp:coreProperties>
</file>